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G2519Y108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3,335,885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3,335,885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3,335,885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8140" w:hanging="587"/>
        <w:spacing w:after="0" w:line="286" w:lineRule="auto"/>
        <w:tabs>
          <w:tab w:leader="none" w:pos="150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Credicorp Ltd</w:t>
      </w:r>
    </w:p>
    <w:p>
      <w:pPr>
        <w:spacing w:after="0" w:line="45" w:lineRule="exact"/>
        <w:rPr>
          <w:rFonts w:ascii="Times New Roman" w:cs="Times New Roman" w:eastAsia="Times New Roman" w:hAnsi="Times New Roman"/>
          <w:sz w:val="21"/>
          <w:szCs w:val="21"/>
          <w:b w:val="1"/>
          <w:bCs w:val="1"/>
          <w:color w:val="auto"/>
        </w:rPr>
      </w:pPr>
    </w:p>
    <w:p>
      <w:pPr>
        <w:ind w:left="1500" w:right="5220" w:hanging="587"/>
        <w:spacing w:after="0" w:line="286" w:lineRule="auto"/>
        <w:tabs>
          <w:tab w:leader="none" w:pos="150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156 Calle Centenario, La Molina, Lima 12, PE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00" w:right="700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500" w:right="412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1555 Peachtree Street NE, Suite 1800, Atlanta, GA 30309</w:t>
      </w:r>
    </w:p>
    <w:p>
      <w:pPr>
        <w:spacing w:after="0" w:line="45" w:lineRule="exact"/>
        <w:rPr>
          <w:rFonts w:ascii="Times New Roman" w:cs="Times New Roman" w:eastAsia="Times New Roman" w:hAnsi="Times New Roman"/>
          <w:sz w:val="21"/>
          <w:szCs w:val="21"/>
          <w:b w:val="1"/>
          <w:bCs w:val="1"/>
          <w:color w:val="auto"/>
        </w:rPr>
      </w:pPr>
    </w:p>
    <w:p>
      <w:pPr>
        <w:ind w:left="1500" w:right="848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500" w:right="7140" w:hanging="587"/>
        <w:spacing w:after="0" w:line="262" w:lineRule="auto"/>
        <w:tabs>
          <w:tab w:leader="none" w:pos="15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00" w:right="806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G2519Y108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20"/>
            <w:col w:w="87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00" w:hanging="587"/>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00" w:right="6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3,335,885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500" w:hanging="587"/>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w:t>
      </w:r>
    </w:p>
    <w:p>
      <w:pPr>
        <w:spacing w:after="0" w:line="125" w:lineRule="exact"/>
        <w:rPr>
          <w:rFonts w:ascii="Times New Roman" w:cs="Times New Roman" w:eastAsia="Times New Roman" w:hAnsi="Times New Roman"/>
          <w:sz w:val="22"/>
          <w:szCs w:val="22"/>
          <w:color w:val="auto"/>
        </w:rPr>
      </w:pPr>
    </w:p>
    <w:p>
      <w:pPr>
        <w:ind w:left="1500" w:hanging="587"/>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00" w:right="800" w:hanging="806"/>
        <w:spacing w:after="0" w:line="185" w:lineRule="auto"/>
        <w:tabs>
          <w:tab w:leader="none" w:pos="23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3,335,885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3,335,885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Asset Management Ltd</w:t>
      </w: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08"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04, 2021</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Assurance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2021-02-04T15:10:52Z</dcterms:created>
  <dcterms:modified xsi:type="dcterms:W3CDTF">2021-02-04T15:10:52Z</dcterms:modified>
</cp:coreProperties>
</file>