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CREDICORP LTD.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G2519Y108</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20" w:hanging="201"/>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20" w:hanging="201"/>
        <w:spacing w:after="0"/>
        <w:tabs>
          <w:tab w:leader="none" w:pos="12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20" w:hanging="201"/>
        <w:spacing w:after="0"/>
        <w:tabs>
          <w:tab w:leader="none" w:pos="12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220" w:hanging="445"/>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920" w:type="dxa"/>
            <w:vAlign w:val="bottom"/>
            <w:gridSpan w:val="5"/>
          </w:tcPr>
          <w:p>
            <w:pPr>
              <w:jc w:val="right"/>
              <w:ind w:right="30"/>
              <w:spacing w:after="0"/>
              <w:rPr>
                <w:sz w:val="20"/>
                <w:szCs w:val="20"/>
                <w:color w:val="auto"/>
              </w:rPr>
            </w:pPr>
            <w:r>
              <w:rPr>
                <w:rFonts w:ascii="Arial" w:cs="Arial" w:eastAsia="Arial" w:hAnsi="Arial"/>
                <w:sz w:val="18"/>
                <w:szCs w:val="18"/>
                <w:color w:val="auto"/>
                <w:w w:val="92"/>
              </w:rPr>
              <w:t>CUSIP NO. G2519Y108</w:t>
            </w:r>
          </w:p>
        </w:tc>
        <w:tc>
          <w:tcPr>
            <w:tcW w:w="100" w:type="dxa"/>
            <w:vAlign w:val="bottom"/>
          </w:tcPr>
          <w:p>
            <w:pPr>
              <w:spacing w:after="0"/>
              <w:rPr>
                <w:sz w:val="20"/>
                <w:szCs w:val="20"/>
                <w:color w:val="auto"/>
              </w:rPr>
            </w:pPr>
          </w:p>
        </w:tc>
        <w:tc>
          <w:tcPr>
            <w:tcW w:w="6620" w:type="dxa"/>
            <w:vAlign w:val="bottom"/>
          </w:tcPr>
          <w:p>
            <w:pPr>
              <w:ind w:left="3700"/>
              <w:spacing w:after="0"/>
              <w:rPr>
                <w:sz w:val="20"/>
                <w:szCs w:val="20"/>
                <w:color w:val="auto"/>
              </w:rPr>
            </w:pPr>
            <w:r>
              <w:rPr>
                <w:rFonts w:ascii="Arial" w:cs="Arial" w:eastAsia="Arial" w:hAnsi="Arial"/>
                <w:sz w:val="18"/>
                <w:szCs w:val="18"/>
                <w:color w:val="auto"/>
              </w:rPr>
              <w:t>13G</w:t>
            </w:r>
          </w:p>
        </w:tc>
        <w:tc>
          <w:tcPr>
            <w:tcW w:w="2620" w:type="dxa"/>
            <w:vAlign w:val="bottom"/>
          </w:tcPr>
          <w:p>
            <w:pPr>
              <w:ind w:left="1000"/>
              <w:spacing w:after="0"/>
              <w:rPr>
                <w:sz w:val="20"/>
                <w:szCs w:val="20"/>
                <w:color w:val="auto"/>
              </w:rPr>
            </w:pPr>
            <w:r>
              <w:rPr>
                <w:rFonts w:ascii="Arial" w:cs="Arial" w:eastAsia="Arial" w:hAnsi="Arial"/>
                <w:sz w:val="18"/>
                <w:szCs w:val="18"/>
                <w:color w:val="auto"/>
                <w:w w:val="89"/>
              </w:rPr>
              <w:t>PAGE 2 OF 4 PAGES</w:t>
            </w:r>
          </w:p>
        </w:tc>
        <w:tc>
          <w:tcPr>
            <w:tcW w:w="0" w:type="dxa"/>
            <w:vAlign w:val="bottom"/>
          </w:tcPr>
          <w:p>
            <w:pPr>
              <w:spacing w:after="0"/>
              <w:rPr>
                <w:sz w:val="1"/>
                <w:szCs w:val="1"/>
                <w:color w:val="auto"/>
              </w:rPr>
            </w:pPr>
          </w:p>
        </w:tc>
      </w:tr>
      <w:tr>
        <w:trPr>
          <w:trHeight w:val="243"/>
        </w:trPr>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6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6"/>
                <w:szCs w:val="16"/>
                <w:color w:val="auto"/>
              </w:rPr>
            </w:pPr>
          </w:p>
        </w:tc>
        <w:tc>
          <w:tcPr>
            <w:tcW w:w="8220" w:type="dxa"/>
            <w:vAlign w:val="bottom"/>
            <w:gridSpan w:val="5"/>
          </w:tcPr>
          <w:p>
            <w:pPr>
              <w:ind w:left="80"/>
              <w:spacing w:after="0" w:line="195" w:lineRule="exact"/>
              <w:rPr>
                <w:sz w:val="20"/>
                <w:szCs w:val="20"/>
                <w:color w:val="auto"/>
              </w:rPr>
            </w:pPr>
            <w:r>
              <w:rPr>
                <w:rFonts w:ascii="Arial" w:cs="Arial" w:eastAsia="Arial" w:hAnsi="Arial"/>
                <w:sz w:val="18"/>
                <w:szCs w:val="18"/>
                <w:color w:val="auto"/>
              </w:rPr>
              <w:t>NAME OF REPORTING PERSON</w:t>
            </w:r>
          </w:p>
        </w:tc>
        <w:tc>
          <w:tcPr>
            <w:tcW w:w="2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22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8"/>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Dodge &amp; Cox</w:t>
            </w:r>
          </w:p>
        </w:tc>
        <w:tc>
          <w:tcPr>
            <w:tcW w:w="6720" w:type="dxa"/>
            <w:vAlign w:val="bottom"/>
            <w:tcBorders>
              <w:bottom w:val="single" w:sz="8" w:color="auto"/>
            </w:tcBorders>
            <w:gridSpan w:val="2"/>
          </w:tcPr>
          <w:p>
            <w:pPr>
              <w:jc w:val="right"/>
              <w:ind w:right="5582"/>
              <w:spacing w:after="0"/>
              <w:rPr>
                <w:sz w:val="20"/>
                <w:szCs w:val="20"/>
                <w:color w:val="auto"/>
              </w:rPr>
            </w:pPr>
            <w:r>
              <w:rPr>
                <w:rFonts w:ascii="Arial" w:cs="Arial" w:eastAsia="Arial" w:hAnsi="Arial"/>
                <w:sz w:val="22"/>
                <w:szCs w:val="22"/>
                <w:color w:val="auto"/>
                <w:w w:val="86"/>
              </w:rPr>
              <w:t>94-1441976</w:t>
            </w: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60" w:type="dxa"/>
            <w:vAlign w:val="bottom"/>
            <w:tcBorders>
              <w:left w:val="single" w:sz="8" w:color="auto"/>
            </w:tcBorders>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822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60" w:type="dxa"/>
            <w:vAlign w:val="bottom"/>
            <w:gridSpan w:val="2"/>
          </w:tcPr>
          <w:p>
            <w:pPr>
              <w:jc w:val="right"/>
              <w:ind w:right="7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99"/>
              </w:rPr>
              <w:t>SEC USE ONLY</w:t>
            </w:r>
          </w:p>
        </w:tc>
        <w:tc>
          <w:tcPr>
            <w:tcW w:w="10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620" w:type="dxa"/>
            <w:vAlign w:val="bottom"/>
            <w:tcBorders>
              <w:bottom w:val="single" w:sz="8" w:color="auto"/>
            </w:tcBorders>
          </w:tcPr>
          <w:p>
            <w:pPr>
              <w:spacing w:after="0"/>
              <w:rPr>
                <w:sz w:val="21"/>
                <w:szCs w:val="21"/>
                <w:color w:val="auto"/>
              </w:rPr>
            </w:pPr>
          </w:p>
        </w:tc>
        <w:tc>
          <w:tcPr>
            <w:tcW w:w="2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822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California - U.S.A.</w:t>
            </w: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19"/>
                <w:szCs w:val="19"/>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158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5,556,977</w:t>
            </w: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580" w:type="dxa"/>
            <w:vAlign w:val="bottom"/>
            <w:tcBorders>
              <w:left w:val="single" w:sz="8" w:color="auto"/>
              <w:right w:val="single" w:sz="8" w:color="auto"/>
            </w:tcBorders>
            <w:gridSpan w:val="4"/>
            <w:vMerge w:val="continue"/>
          </w:tcPr>
          <w:p>
            <w:pPr>
              <w:spacing w:after="0"/>
              <w:rPr>
                <w:sz w:val="4"/>
                <w:szCs w:val="4"/>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4"/>
                <w:szCs w:val="4"/>
                <w:color w:val="auto"/>
              </w:rPr>
            </w:pPr>
          </w:p>
        </w:tc>
        <w:tc>
          <w:tcPr>
            <w:tcW w:w="662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2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Arial" w:cs="Arial" w:eastAsia="Arial" w:hAnsi="Arial"/>
                <w:sz w:val="18"/>
                <w:szCs w:val="18"/>
                <w:color w:val="auto"/>
                <w:w w:val="97"/>
              </w:rPr>
              <w:t>SHARES</w:t>
            </w:r>
          </w:p>
        </w:tc>
        <w:tc>
          <w:tcPr>
            <w:tcW w:w="320" w:type="dxa"/>
            <w:vAlign w:val="bottom"/>
            <w:tcBorders>
              <w:right w:val="single" w:sz="8" w:color="auto"/>
            </w:tcBorders>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620" w:type="dxa"/>
            <w:vAlign w:val="bottom"/>
            <w:vMerge w:val="continue"/>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60" w:type="dxa"/>
            <w:vAlign w:val="bottom"/>
            <w:tcBorders>
              <w:lef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620" w:type="dxa"/>
            <w:vAlign w:val="bottom"/>
          </w:tcPr>
          <w:p>
            <w:pPr>
              <w:spacing w:after="0"/>
              <w:rPr>
                <w:sz w:val="3"/>
                <w:szCs w:val="3"/>
                <w:color w:val="auto"/>
              </w:rPr>
            </w:pPr>
          </w:p>
        </w:tc>
        <w:tc>
          <w:tcPr>
            <w:tcW w:w="26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8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9"/>
              </w:rPr>
              <w:t>BENEFICIALLY</w:t>
            </w: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62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20" w:type="dxa"/>
            <w:vAlign w:val="bottom"/>
            <w:tcBorders>
              <w:bottom w:val="single" w:sz="8" w:color="auto"/>
            </w:tcBorders>
            <w:vMerge w:val="continue"/>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62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2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220" w:type="dxa"/>
            <w:vAlign w:val="bottom"/>
            <w:tcBorders>
              <w:right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Borders>
              <w:lef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w w:val="94"/>
              </w:rPr>
              <w:t>PERSON</w:t>
            </w:r>
          </w:p>
        </w:tc>
        <w:tc>
          <w:tcPr>
            <w:tcW w:w="32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620" w:type="dxa"/>
            <w:vAlign w:val="bottom"/>
          </w:tcPr>
          <w:p>
            <w:pPr>
              <w:ind w:left="100"/>
              <w:spacing w:after="0" w:line="244" w:lineRule="exact"/>
              <w:rPr>
                <w:sz w:val="20"/>
                <w:szCs w:val="20"/>
                <w:color w:val="auto"/>
              </w:rPr>
            </w:pPr>
            <w:r>
              <w:rPr>
                <w:rFonts w:ascii="Arial" w:cs="Arial" w:eastAsia="Arial" w:hAnsi="Arial"/>
                <w:sz w:val="22"/>
                <w:szCs w:val="22"/>
                <w:color w:val="auto"/>
              </w:rPr>
              <w:t>5,556,977</w:t>
            </w:r>
          </w:p>
        </w:tc>
        <w:tc>
          <w:tcPr>
            <w:tcW w:w="2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20" w:type="dxa"/>
            <w:vAlign w:val="bottom"/>
            <w:tcBorders>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2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6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3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620" w:type="dxa"/>
            <w:vAlign w:val="bottom"/>
            <w:vMerge w:val="continue"/>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822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5,556,977</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822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right w:val="single" w:sz="8" w:color="auto"/>
            </w:tcBorders>
          </w:tcPr>
          <w:p>
            <w:pPr>
              <w:spacing w:after="0"/>
              <w:rPr>
                <w:sz w:val="19"/>
                <w:szCs w:val="19"/>
                <w:color w:val="auto"/>
              </w:rPr>
            </w:pPr>
          </w:p>
        </w:tc>
        <w:tc>
          <w:tcPr>
            <w:tcW w:w="822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5.9%</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822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w:t>
            </w:r>
          </w:p>
        </w:tc>
        <w:tc>
          <w:tcPr>
            <w:tcW w:w="2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IA</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320" w:top="274" w:right="3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Name of Issuer:</w:t>
            </w:r>
          </w:p>
        </w:tc>
        <w:tc>
          <w:tcPr>
            <w:tcW w:w="6480" w:type="dxa"/>
            <w:vAlign w:val="bottom"/>
            <w:gridSpan w:val="6"/>
          </w:tcPr>
          <w:p>
            <w:pPr>
              <w:spacing w:after="0"/>
              <w:rPr>
                <w:sz w:val="17"/>
                <w:szCs w:val="17"/>
                <w:color w:val="auto"/>
              </w:rPr>
            </w:pPr>
          </w:p>
        </w:tc>
      </w:tr>
      <w:tr>
        <w:trPr>
          <w:trHeight w:val="345"/>
        </w:trPr>
        <w:tc>
          <w:tcPr>
            <w:tcW w:w="1000" w:type="dxa"/>
            <w:vAlign w:val="bottom"/>
          </w:tcPr>
          <w:p>
            <w:pPr>
              <w:spacing w:after="0"/>
              <w:rPr>
                <w:sz w:val="24"/>
                <w:szCs w:val="24"/>
                <w:color w:val="auto"/>
              </w:rPr>
            </w:pPr>
          </w:p>
        </w:tc>
        <w:tc>
          <w:tcPr>
            <w:tcW w:w="7660" w:type="dxa"/>
            <w:vAlign w:val="bottom"/>
            <w:gridSpan w:val="9"/>
          </w:tcPr>
          <w:p>
            <w:pPr>
              <w:ind w:left="20"/>
              <w:spacing w:after="0"/>
              <w:rPr>
                <w:sz w:val="20"/>
                <w:szCs w:val="20"/>
                <w:color w:val="auto"/>
              </w:rPr>
            </w:pPr>
            <w:r>
              <w:rPr>
                <w:rFonts w:ascii="Arial" w:cs="Arial" w:eastAsia="Arial" w:hAnsi="Arial"/>
                <w:sz w:val="18"/>
                <w:szCs w:val="18"/>
                <w:color w:val="auto"/>
              </w:rPr>
              <w:t>CREDICORP LTD.</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7660" w:type="dxa"/>
            <w:vAlign w:val="bottom"/>
            <w:gridSpan w:val="9"/>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330"/>
        </w:trPr>
        <w:tc>
          <w:tcPr>
            <w:tcW w:w="1000" w:type="dxa"/>
            <w:vAlign w:val="bottom"/>
          </w:tcPr>
          <w:p>
            <w:pPr>
              <w:spacing w:after="0"/>
              <w:rPr>
                <w:sz w:val="24"/>
                <w:szCs w:val="24"/>
                <w:color w:val="auto"/>
              </w:rPr>
            </w:pPr>
          </w:p>
        </w:tc>
        <w:tc>
          <w:tcPr>
            <w:tcW w:w="34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color w:val="auto"/>
              </w:rPr>
              <w:t>Calle Centenario 156</w:t>
            </w:r>
          </w:p>
        </w:tc>
        <w:tc>
          <w:tcPr>
            <w:tcW w:w="4240" w:type="dxa"/>
            <w:vAlign w:val="bottom"/>
            <w:gridSpan w:val="3"/>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7660" w:type="dxa"/>
            <w:vAlign w:val="bottom"/>
            <w:gridSpan w:val="9"/>
          </w:tcPr>
          <w:p>
            <w:pPr>
              <w:ind w:left="20"/>
              <w:spacing w:after="0"/>
              <w:rPr>
                <w:sz w:val="20"/>
                <w:szCs w:val="20"/>
                <w:color w:val="auto"/>
              </w:rPr>
            </w:pPr>
            <w:r>
              <w:rPr>
                <w:rFonts w:ascii="Arial" w:cs="Arial" w:eastAsia="Arial" w:hAnsi="Arial"/>
                <w:sz w:val="18"/>
                <w:szCs w:val="18"/>
                <w:color w:val="auto"/>
              </w:rPr>
              <w:t>La Molina</w:t>
            </w:r>
          </w:p>
        </w:tc>
      </w:tr>
      <w:tr>
        <w:trPr>
          <w:trHeight w:val="230"/>
        </w:trPr>
        <w:tc>
          <w:tcPr>
            <w:tcW w:w="1000" w:type="dxa"/>
            <w:vAlign w:val="bottom"/>
          </w:tcPr>
          <w:p>
            <w:pPr>
              <w:spacing w:after="0"/>
              <w:rPr>
                <w:sz w:val="20"/>
                <w:szCs w:val="20"/>
                <w:color w:val="auto"/>
              </w:rPr>
            </w:pPr>
          </w:p>
        </w:tc>
        <w:tc>
          <w:tcPr>
            <w:tcW w:w="7660" w:type="dxa"/>
            <w:vAlign w:val="bottom"/>
            <w:gridSpan w:val="9"/>
          </w:tcPr>
          <w:p>
            <w:pPr>
              <w:ind w:left="20"/>
              <w:spacing w:after="0"/>
              <w:rPr>
                <w:sz w:val="20"/>
                <w:szCs w:val="20"/>
                <w:color w:val="auto"/>
              </w:rPr>
            </w:pPr>
            <w:r>
              <w:rPr>
                <w:rFonts w:ascii="Arial" w:cs="Arial" w:eastAsia="Arial" w:hAnsi="Arial"/>
                <w:sz w:val="18"/>
                <w:szCs w:val="18"/>
                <w:color w:val="auto"/>
              </w:rPr>
              <w:t>Lima 12, Peru</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2(a)</w:t>
            </w:r>
          </w:p>
        </w:tc>
        <w:tc>
          <w:tcPr>
            <w:tcW w:w="7660" w:type="dxa"/>
            <w:vAlign w:val="bottom"/>
            <w:gridSpan w:val="9"/>
          </w:tcPr>
          <w:p>
            <w:pPr>
              <w:spacing w:after="0"/>
              <w:rPr>
                <w:sz w:val="20"/>
                <w:szCs w:val="20"/>
                <w:color w:val="auto"/>
              </w:rPr>
            </w:pPr>
            <w:r>
              <w:rPr>
                <w:rFonts w:ascii="Arial" w:cs="Arial" w:eastAsia="Arial" w:hAnsi="Arial"/>
                <w:sz w:val="18"/>
                <w:szCs w:val="18"/>
                <w:color w:val="auto"/>
              </w:rPr>
              <w:t>Name of Person Filing:</w:t>
            </w:r>
          </w:p>
        </w:tc>
      </w:tr>
      <w:tr>
        <w:trPr>
          <w:trHeight w:val="345"/>
        </w:trPr>
        <w:tc>
          <w:tcPr>
            <w:tcW w:w="1000" w:type="dxa"/>
            <w:vAlign w:val="bottom"/>
          </w:tcPr>
          <w:p>
            <w:pPr>
              <w:spacing w:after="0"/>
              <w:rPr>
                <w:sz w:val="24"/>
                <w:szCs w:val="24"/>
                <w:color w:val="auto"/>
              </w:rPr>
            </w:pPr>
          </w:p>
        </w:tc>
        <w:tc>
          <w:tcPr>
            <w:tcW w:w="16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Dodge &amp; Cox</w:t>
            </w:r>
          </w:p>
        </w:tc>
        <w:tc>
          <w:tcPr>
            <w:tcW w:w="6020" w:type="dxa"/>
            <w:vAlign w:val="bottom"/>
            <w:gridSpan w:val="5"/>
          </w:tcPr>
          <w:p>
            <w:pPr>
              <w:spacing w:after="0"/>
              <w:rPr>
                <w:sz w:val="24"/>
                <w:szCs w:val="24"/>
                <w:color w:val="auto"/>
              </w:rPr>
            </w:pP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2(b)</w:t>
            </w:r>
          </w:p>
        </w:tc>
        <w:tc>
          <w:tcPr>
            <w:tcW w:w="39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1"/>
              </w:rPr>
              <w:t>Address of the Principal Office or, if none, Residence:</w:t>
            </w:r>
          </w:p>
        </w:tc>
        <w:tc>
          <w:tcPr>
            <w:tcW w:w="3740" w:type="dxa"/>
            <w:vAlign w:val="bottom"/>
            <w:gridSpan w:val="2"/>
          </w:tcPr>
          <w:p>
            <w:pPr>
              <w:spacing w:after="0"/>
              <w:rPr>
                <w:sz w:val="24"/>
                <w:szCs w:val="24"/>
                <w:color w:val="auto"/>
              </w:rPr>
            </w:pPr>
          </w:p>
        </w:tc>
      </w:tr>
      <w:tr>
        <w:trPr>
          <w:trHeight w:val="330"/>
        </w:trPr>
        <w:tc>
          <w:tcPr>
            <w:tcW w:w="1000" w:type="dxa"/>
            <w:vAlign w:val="bottom"/>
          </w:tcPr>
          <w:p>
            <w:pPr>
              <w:spacing w:after="0"/>
              <w:rPr>
                <w:sz w:val="24"/>
                <w:szCs w:val="24"/>
                <w:color w:val="auto"/>
              </w:rPr>
            </w:pPr>
          </w:p>
        </w:tc>
        <w:tc>
          <w:tcPr>
            <w:tcW w:w="7660" w:type="dxa"/>
            <w:vAlign w:val="bottom"/>
            <w:gridSpan w:val="9"/>
          </w:tcPr>
          <w:p>
            <w:pPr>
              <w:ind w:left="20"/>
              <w:spacing w:after="0"/>
              <w:rPr>
                <w:sz w:val="20"/>
                <w:szCs w:val="20"/>
                <w:color w:val="auto"/>
              </w:rPr>
            </w:pPr>
            <w:r>
              <w:rPr>
                <w:rFonts w:ascii="Arial" w:cs="Arial" w:eastAsia="Arial" w:hAnsi="Arial"/>
                <w:sz w:val="18"/>
                <w:szCs w:val="18"/>
                <w:color w:val="auto"/>
              </w:rPr>
              <w:t>555 California Street, 40th Floor</w:t>
            </w:r>
          </w:p>
        </w:tc>
      </w:tr>
      <w:tr>
        <w:trPr>
          <w:trHeight w:val="230"/>
        </w:trPr>
        <w:tc>
          <w:tcPr>
            <w:tcW w:w="1000" w:type="dxa"/>
            <w:vAlign w:val="bottom"/>
          </w:tcPr>
          <w:p>
            <w:pPr>
              <w:spacing w:after="0"/>
              <w:rPr>
                <w:sz w:val="20"/>
                <w:szCs w:val="20"/>
                <w:color w:val="auto"/>
              </w:rPr>
            </w:pPr>
          </w:p>
        </w:tc>
        <w:tc>
          <w:tcPr>
            <w:tcW w:w="7660" w:type="dxa"/>
            <w:vAlign w:val="bottom"/>
            <w:gridSpan w:val="9"/>
          </w:tcPr>
          <w:p>
            <w:pPr>
              <w:ind w:left="20"/>
              <w:spacing w:after="0"/>
              <w:rPr>
                <w:sz w:val="20"/>
                <w:szCs w:val="20"/>
                <w:color w:val="auto"/>
              </w:rPr>
            </w:pPr>
            <w:r>
              <w:rPr>
                <w:rFonts w:ascii="Arial" w:cs="Arial" w:eastAsia="Arial" w:hAnsi="Arial"/>
                <w:sz w:val="18"/>
                <w:szCs w:val="18"/>
                <w:color w:val="auto"/>
              </w:rPr>
              <w:t>San Francisco, CA 94104</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2(c)</w:t>
            </w:r>
          </w:p>
        </w:tc>
        <w:tc>
          <w:tcPr>
            <w:tcW w:w="7660" w:type="dxa"/>
            <w:vAlign w:val="bottom"/>
            <w:gridSpan w:val="9"/>
          </w:tcPr>
          <w:p>
            <w:pPr>
              <w:spacing w:after="0"/>
              <w:rPr>
                <w:sz w:val="20"/>
                <w:szCs w:val="20"/>
                <w:color w:val="auto"/>
              </w:rPr>
            </w:pPr>
            <w:r>
              <w:rPr>
                <w:rFonts w:ascii="Arial" w:cs="Arial" w:eastAsia="Arial" w:hAnsi="Arial"/>
                <w:sz w:val="18"/>
                <w:szCs w:val="18"/>
                <w:color w:val="auto"/>
              </w:rPr>
              <w:t>Citizenship:</w:t>
            </w:r>
          </w:p>
        </w:tc>
      </w:tr>
      <w:tr>
        <w:trPr>
          <w:trHeight w:val="20"/>
        </w:trPr>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7660" w:type="dxa"/>
            <w:vAlign w:val="bottom"/>
            <w:gridSpan w:val="9"/>
          </w:tcPr>
          <w:p>
            <w:pPr>
              <w:ind w:left="20"/>
              <w:spacing w:after="0"/>
              <w:rPr>
                <w:sz w:val="20"/>
                <w:szCs w:val="20"/>
                <w:color w:val="auto"/>
              </w:rPr>
            </w:pPr>
            <w:r>
              <w:rPr>
                <w:rFonts w:ascii="Arial" w:cs="Arial" w:eastAsia="Arial" w:hAnsi="Arial"/>
                <w:sz w:val="18"/>
                <w:szCs w:val="18"/>
                <w:color w:val="auto"/>
              </w:rPr>
              <w:t>California - U.S.A.</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2(d)</w:t>
            </w:r>
          </w:p>
        </w:tc>
        <w:tc>
          <w:tcPr>
            <w:tcW w:w="7660" w:type="dxa"/>
            <w:vAlign w:val="bottom"/>
            <w:gridSpan w:val="9"/>
          </w:tcPr>
          <w:p>
            <w:pPr>
              <w:spacing w:after="0"/>
              <w:rPr>
                <w:sz w:val="20"/>
                <w:szCs w:val="20"/>
                <w:color w:val="auto"/>
              </w:rPr>
            </w:pPr>
            <w:r>
              <w:rPr>
                <w:rFonts w:ascii="Arial" w:cs="Arial" w:eastAsia="Arial" w:hAnsi="Arial"/>
                <w:sz w:val="18"/>
                <w:szCs w:val="18"/>
                <w:color w:val="auto"/>
              </w:rPr>
              <w:t>Title of Class of Securities:</w:t>
            </w:r>
          </w:p>
        </w:tc>
      </w:tr>
      <w:tr>
        <w:trPr>
          <w:trHeight w:val="345"/>
        </w:trPr>
        <w:tc>
          <w:tcPr>
            <w:tcW w:w="1000" w:type="dxa"/>
            <w:vAlign w:val="bottom"/>
          </w:tcPr>
          <w:p>
            <w:pPr>
              <w:spacing w:after="0"/>
              <w:rPr>
                <w:sz w:val="24"/>
                <w:szCs w:val="24"/>
                <w:color w:val="auto"/>
              </w:rPr>
            </w:pPr>
          </w:p>
        </w:tc>
        <w:tc>
          <w:tcPr>
            <w:tcW w:w="19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color w:val="auto"/>
              </w:rPr>
              <w:t>Common Shares</w:t>
            </w:r>
          </w:p>
        </w:tc>
        <w:tc>
          <w:tcPr>
            <w:tcW w:w="5740" w:type="dxa"/>
            <w:vAlign w:val="bottom"/>
            <w:gridSpan w:val="4"/>
          </w:tcPr>
          <w:p>
            <w:pPr>
              <w:spacing w:after="0"/>
              <w:rPr>
                <w:sz w:val="24"/>
                <w:szCs w:val="24"/>
                <w:color w:val="auto"/>
              </w:rPr>
            </w:pP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2(e)</w:t>
            </w:r>
          </w:p>
        </w:tc>
        <w:tc>
          <w:tcPr>
            <w:tcW w:w="7660" w:type="dxa"/>
            <w:vAlign w:val="bottom"/>
            <w:gridSpan w:val="9"/>
          </w:tcPr>
          <w:p>
            <w:pPr>
              <w:spacing w:after="0"/>
              <w:rPr>
                <w:sz w:val="20"/>
                <w:szCs w:val="20"/>
                <w:color w:val="auto"/>
              </w:rPr>
            </w:pPr>
            <w:r>
              <w:rPr>
                <w:rFonts w:ascii="Arial" w:cs="Arial" w:eastAsia="Arial" w:hAnsi="Arial"/>
                <w:sz w:val="18"/>
                <w:szCs w:val="18"/>
                <w:color w:val="auto"/>
              </w:rPr>
              <w:t>CUSIP Number:</w:t>
            </w:r>
          </w:p>
        </w:tc>
      </w:tr>
      <w:tr>
        <w:trPr>
          <w:trHeight w:val="344"/>
        </w:trPr>
        <w:tc>
          <w:tcPr>
            <w:tcW w:w="1000" w:type="dxa"/>
            <w:vAlign w:val="bottom"/>
          </w:tcPr>
          <w:p>
            <w:pPr>
              <w:spacing w:after="0"/>
              <w:rPr>
                <w:sz w:val="24"/>
                <w:szCs w:val="24"/>
                <w:color w:val="auto"/>
              </w:rPr>
            </w:pP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G2519Y108</w:t>
            </w:r>
          </w:p>
        </w:tc>
        <w:tc>
          <w:tcPr>
            <w:tcW w:w="6500" w:type="dxa"/>
            <w:vAlign w:val="bottom"/>
            <w:gridSpan w:val="7"/>
          </w:tcPr>
          <w:p>
            <w:pPr>
              <w:spacing w:after="0"/>
              <w:rPr>
                <w:sz w:val="24"/>
                <w:szCs w:val="24"/>
                <w:color w:val="auto"/>
              </w:rPr>
            </w:pP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660" w:type="dxa"/>
            <w:vAlign w:val="bottom"/>
            <w:gridSpan w:val="9"/>
          </w:tcPr>
          <w:p>
            <w:pPr>
              <w:spacing w:after="0"/>
              <w:rPr>
                <w:sz w:val="20"/>
                <w:szCs w:val="20"/>
                <w:color w:val="auto"/>
              </w:rPr>
            </w:pPr>
            <w:r>
              <w:rPr>
                <w:rFonts w:ascii="Arial" w:cs="Arial" w:eastAsia="Arial" w:hAnsi="Arial"/>
                <w:sz w:val="18"/>
                <w:szCs w:val="18"/>
                <w:color w:val="auto"/>
                <w:w w:val="91"/>
              </w:rPr>
              <w:t>If the Statement is being filed pursuant to Rule 13d-1(b), or 13d-2(b), check whether the person filing is a:</w:t>
            </w:r>
          </w:p>
        </w:tc>
      </w:tr>
      <w:tr>
        <w:trPr>
          <w:trHeight w:val="365"/>
        </w:trPr>
        <w:tc>
          <w:tcPr>
            <w:tcW w:w="1000" w:type="dxa"/>
            <w:vAlign w:val="bottom"/>
          </w:tcPr>
          <w:p>
            <w:pPr>
              <w:spacing w:after="0"/>
              <w:rPr>
                <w:sz w:val="24"/>
                <w:szCs w:val="24"/>
                <w:color w:val="auto"/>
              </w:rPr>
            </w:pPr>
          </w:p>
        </w:tc>
        <w:tc>
          <w:tcPr>
            <w:tcW w:w="7620" w:type="dxa"/>
            <w:vAlign w:val="bottom"/>
            <w:tcBorders>
              <w:top w:val="single" w:sz="8" w:color="auto"/>
            </w:tcBorders>
            <w:gridSpan w:val="8"/>
          </w:tcPr>
          <w:p>
            <w:pPr>
              <w:ind w:left="20"/>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Advisor registered under section 203 of the Investment Advisors Act of 1940</w:t>
            </w:r>
          </w:p>
        </w:tc>
        <w:tc>
          <w:tcPr>
            <w:tcW w:w="40" w:type="dxa"/>
            <w:vAlign w:val="bottom"/>
          </w:tcPr>
          <w:p>
            <w:pPr>
              <w:spacing w:after="0"/>
              <w:rPr>
                <w:sz w:val="24"/>
                <w:szCs w:val="24"/>
                <w:color w:val="auto"/>
              </w:rPr>
            </w:pPr>
          </w:p>
        </w:tc>
      </w:tr>
    </w:tbl>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9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131" w:lineRule="exact"/>
        <w:rPr>
          <w:sz w:val="20"/>
          <w:szCs w:val="20"/>
          <w:color w:val="auto"/>
        </w:rPr>
      </w:pPr>
    </w:p>
    <w:p>
      <w:pPr>
        <w:ind w:left="1460" w:right="6559" w:hanging="453"/>
        <w:spacing w:after="0" w:line="402" w:lineRule="auto"/>
        <w:tabs>
          <w:tab w:leader="none" w:pos="14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5,556,977</w:t>
      </w:r>
    </w:p>
    <w:p>
      <w:pPr>
        <w:spacing w:after="0" w:line="89" w:lineRule="exact"/>
        <w:rPr>
          <w:rFonts w:ascii="Arial" w:cs="Arial" w:eastAsia="Arial" w:hAnsi="Arial"/>
          <w:sz w:val="18"/>
          <w:szCs w:val="18"/>
          <w:color w:val="auto"/>
        </w:rPr>
      </w:pPr>
    </w:p>
    <w:p>
      <w:pPr>
        <w:ind w:left="1460" w:right="7459" w:hanging="453"/>
        <w:spacing w:after="0" w:line="402" w:lineRule="auto"/>
        <w:tabs>
          <w:tab w:leader="none" w:pos="14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5.9%</w:t>
      </w:r>
    </w:p>
    <w:p>
      <w:pPr>
        <w:sectPr>
          <w:pgSz w:w="11900" w:h="16838" w:orient="portrait"/>
          <w:cols w:equalWidth="0" w:num="1">
            <w:col w:w="10139"/>
          </w:cols>
          <w:pgMar w:left="320" w:top="257" w:right="1440" w:bottom="1440" w:gutter="0" w:footer="0" w:header="0"/>
        </w:sectPr>
      </w:pPr>
    </w:p>
    <w:bookmarkStart w:id="3" w:name="page4"/>
    <w:bookmarkEnd w:id="3"/>
    <w:p>
      <w:pPr>
        <w:ind w:left="1460" w:hanging="453"/>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as to which such person has:</w:t>
      </w:r>
    </w:p>
    <w:p>
      <w:pPr>
        <w:spacing w:after="0" w:line="131" w:lineRule="exact"/>
        <w:rPr>
          <w:sz w:val="20"/>
          <w:szCs w:val="20"/>
          <w:color w:val="auto"/>
        </w:rPr>
      </w:pPr>
    </w:p>
    <w:p>
      <w:pPr>
        <w:ind w:left="1460" w:right="7000" w:hanging="453"/>
        <w:spacing w:after="0" w:line="277" w:lineRule="auto"/>
        <w:tabs>
          <w:tab w:leader="none" w:pos="144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 5,556,977</w:t>
      </w:r>
    </w:p>
    <w:p>
      <w:pPr>
        <w:spacing w:after="0" w:line="75" w:lineRule="exact"/>
        <w:rPr>
          <w:rFonts w:ascii="Arial" w:cs="Arial" w:eastAsia="Arial" w:hAnsi="Arial"/>
          <w:sz w:val="18"/>
          <w:szCs w:val="18"/>
          <w:color w:val="auto"/>
        </w:rPr>
      </w:pPr>
    </w:p>
    <w:p>
      <w:pPr>
        <w:ind w:left="1460" w:right="6820" w:hanging="453"/>
        <w:spacing w:after="0" w:line="277" w:lineRule="auto"/>
        <w:tabs>
          <w:tab w:leader="none" w:pos="1444"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75" w:lineRule="exact"/>
        <w:rPr>
          <w:rFonts w:ascii="Arial" w:cs="Arial" w:eastAsia="Arial" w:hAnsi="Arial"/>
          <w:sz w:val="18"/>
          <w:szCs w:val="18"/>
          <w:color w:val="auto"/>
        </w:rPr>
      </w:pPr>
    </w:p>
    <w:p>
      <w:pPr>
        <w:ind w:left="1460" w:right="5920" w:hanging="453"/>
        <w:spacing w:after="0" w:line="277" w:lineRule="auto"/>
        <w:tabs>
          <w:tab w:leader="none" w:pos="144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5,556,977</w:t>
      </w:r>
    </w:p>
    <w:p>
      <w:pPr>
        <w:spacing w:after="0" w:line="75" w:lineRule="exact"/>
        <w:rPr>
          <w:rFonts w:ascii="Arial" w:cs="Arial" w:eastAsia="Arial" w:hAnsi="Arial"/>
          <w:sz w:val="18"/>
          <w:szCs w:val="18"/>
          <w:color w:val="auto"/>
        </w:rPr>
      </w:pPr>
    </w:p>
    <w:p>
      <w:pPr>
        <w:ind w:left="1460" w:right="5740" w:hanging="453"/>
        <w:spacing w:after="0" w:line="277" w:lineRule="auto"/>
        <w:tabs>
          <w:tab w:leader="none" w:pos="1444"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117" w:lineRule="exact"/>
        <w:rPr>
          <w:sz w:val="20"/>
          <w:szCs w:val="20"/>
          <w:color w:val="auto"/>
        </w:rPr>
      </w:pPr>
    </w:p>
    <w:p>
      <w:pPr>
        <w:ind w:left="1020" w:right="160"/>
        <w:spacing w:after="0" w:line="342" w:lineRule="auto"/>
        <w:rPr>
          <w:sz w:val="20"/>
          <w:szCs w:val="20"/>
          <w:color w:val="auto"/>
        </w:rPr>
      </w:pPr>
      <w:r>
        <w:rPr>
          <w:rFonts w:ascii="Arial" w:cs="Arial" w:eastAsia="Arial" w:hAnsi="Arial"/>
          <w:sz w:val="16"/>
          <w:szCs w:val="16"/>
          <w:color w:val="auto"/>
        </w:rPr>
        <w:t>The clients of Dodge &amp; Cox, including investment companies registered under the Investment Company Act of 1940 and other managed accounts, have the right to receive or power to direct the receipt of dividends from, and the proceeds from the sale of, CREDICORP LTD.</w:t>
      </w:r>
    </w:p>
    <w:p>
      <w:pPr>
        <w:spacing w:after="0" w:line="27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117" w:lineRule="exact"/>
        <w:rPr>
          <w:sz w:val="20"/>
          <w:szCs w:val="20"/>
          <w:color w:val="auto"/>
        </w:rPr>
      </w:pPr>
    </w:p>
    <w:p>
      <w:pPr>
        <w:ind w:left="10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Katherine M. Primas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Katherine M. Primas</w:t>
      </w:r>
    </w:p>
    <w:p>
      <w:pPr>
        <w:spacing w:after="0" w:line="23"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Title:</w:t>
        <w:tab/>
        <w:t>Chief Compliance Officer</w:t>
      </w:r>
    </w:p>
    <w:sectPr>
      <w:pgSz w:w="11900" w:h="16838" w:orient="portrait"/>
      <w:cols w:equalWidth="0" w:num="1">
        <w:col w:w="11100"/>
      </w:cols>
      <w:pgMar w:left="32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2022-02-14T12:15:02Z</dcterms:created>
  <dcterms:modified xsi:type="dcterms:W3CDTF">2022-02-14T12:15:02Z</dcterms:modified>
</cp:coreProperties>
</file>