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308610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2275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34645"/>
                    </a:xfrm>
                    <a:prstGeom prst="rect">
                      <a:avLst/>
                    </a:prstGeom>
                    <a:noFill/>
                  </pic:spPr>
                </pic:pic>
              </a:graphicData>
            </a:graphic>
          </wp:anchor>
        </w:drawing>
        <w:t>March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 (the ‘Company’) notifies you as a Material Event that, in its session held on March 27, 2023, the Company’s Annual General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agreed on the following matters:</w:t>
      </w:r>
    </w:p>
    <w:p>
      <w:pPr>
        <w:spacing w:after="0" w:line="20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Directors of the Company that will hold office for the period 2023 – 2026:</w:t>
      </w:r>
    </w:p>
    <w:p>
      <w:pPr>
        <w:spacing w:after="0" w:line="225"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Antonio Abruña Puyol</w:t>
      </w:r>
    </w:p>
    <w:p>
      <w:pPr>
        <w:spacing w:after="0" w:line="27"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Nuria Aliño Pérez</w:t>
      </w:r>
    </w:p>
    <w:p>
      <w:pPr>
        <w:spacing w:after="0" w:line="9"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María Teresa Aranzábal Harreguy</w:t>
      </w:r>
    </w:p>
    <w:p>
      <w:pPr>
        <w:spacing w:after="0" w:line="9"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Alexandre Gouvêa</w:t>
      </w:r>
    </w:p>
    <w:p>
      <w:pPr>
        <w:spacing w:after="0" w:line="9"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Patricia Lizárraga Guthertz</w:t>
      </w:r>
    </w:p>
    <w:p>
      <w:pPr>
        <w:spacing w:after="0" w:line="9"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Raimundo Morales Dasso</w:t>
      </w:r>
    </w:p>
    <w:p>
      <w:pPr>
        <w:spacing w:after="0" w:line="9"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Leslie Pierce Diez-Canseco</w:t>
      </w:r>
    </w:p>
    <w:p>
      <w:pPr>
        <w:spacing w:after="0" w:line="9"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Luis Romero Belismelis</w:t>
      </w:r>
    </w:p>
    <w:p>
      <w:pPr>
        <w:spacing w:after="0" w:line="9"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Pedro Rubio Feijóo</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remuneration of the Board of Directors, as follows: (i) an annual remuneration of US$50,000 to each Director; (ii) an annual remuneration of US$40,000 to each Director who is a member of the Audit Committee and to each Director of Credicorp’s subsidiaries who is appointed as an advisor to the Audit Committee of Credicorp; and (iii) a remuneration of US$1,500 for each session attended by each Director serving on one or more of the Committees of the Board other than the Audit Committee.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Tanaka, Valdivia &amp; Asociados Sociedad Civil de Responsabilidad Limitada, a member firm of Ernst &amp; Young (EY) in Peru, as external auditors of the Company for the financial year 2023, and to delegate the power to set and approve fees for such audit services to the Board of Director (for further delegation to the Audit Committee thereof).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March 28,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2023-03-28T05:49:00Z</dcterms:created>
  <dcterms:modified xsi:type="dcterms:W3CDTF">2023-03-28T05:49:00Z</dcterms:modified>
</cp:coreProperties>
</file>