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6-K</w:t>
      </w:r>
    </w:p>
    <w:p>
      <w:pPr>
        <w:spacing w:after="0" w:line="256"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 the month of June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-286385</wp:posOffset>
            </wp:positionH>
            <wp:positionV relativeFrom="paragraph">
              <wp:posOffset>240665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700" w:top="472" w:right="5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5903595</wp:posOffset>
            </wp:positionH>
            <wp:positionV relativeFrom="page">
              <wp:posOffset>88900</wp:posOffset>
            </wp:positionV>
            <wp:extent cx="150050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500505" cy="428625"/>
                    </a:xfrm>
                    <a:prstGeom prst="rect">
                      <a:avLst/>
                    </a:prstGeom>
                    <a:noFill/>
                  </pic:spPr>
                </pic:pic>
              </a:graphicData>
            </a:graphic>
          </wp:anchor>
        </w:drawing>
        <w:t>June 24, 2010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COMISIÓN NACIONAL SUPERVISORA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CONASEV Resolution for Material Events and Reserved Information and Other Communications number 107-2002-EF/94.10, Credicorp Ltd. complies with notifying you of the following Material Event: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Credicorp’s Board of Directors, in its session held on June 23, 2010, agreed to create the Corporate Governance Committee and designated Mr. Dionisio Romero P. to chair the new Committee and Mr. Felipe Ortiz de Zevallos and Mr. Juan Carlos Verme as members. The Committee will be responsible for evaluating good practices of corporate governance and proposing to the Board the principles, policy and guidelines of appropriate corporate governance that should be adopted by all subsidiaries of Credicorp.</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20"/>
                <w:szCs w:val="20"/>
                <w:color w:val="auto"/>
              </w:rPr>
            </w:pPr>
            <w:r>
              <w:rPr>
                <w:rFonts w:ascii="Arial" w:cs="Arial" w:eastAsia="Arial" w:hAnsi="Arial"/>
                <w:sz w:val="18"/>
                <w:szCs w:val="18"/>
                <w:color w:val="auto"/>
              </w:rPr>
              <w:t>/s/</w:t>
            </w:r>
          </w:p>
        </w:tc>
        <w:tc>
          <w:tcPr>
            <w:tcW w:w="17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Mario Ferrari</w:t>
            </w:r>
          </w:p>
        </w:tc>
        <w:tc>
          <w:tcPr>
            <w:tcW w:w="9280" w:type="dxa"/>
            <w:vAlign w:val="bottom"/>
          </w:tcPr>
          <w:p>
            <w:pPr>
              <w:spacing w:after="0"/>
              <w:rPr>
                <w:sz w:val="17"/>
                <w:szCs w:val="17"/>
                <w:color w:val="auto"/>
              </w:rPr>
            </w:pPr>
          </w:p>
        </w:tc>
      </w:tr>
      <w:tr>
        <w:trPr>
          <w:trHeight w:val="237"/>
        </w:trPr>
        <w:tc>
          <w:tcPr>
            <w:tcW w:w="360" w:type="dxa"/>
            <w:vAlign w:val="bottom"/>
          </w:tcPr>
          <w:p>
            <w:pPr>
              <w:spacing w:after="0"/>
              <w:rPr>
                <w:sz w:val="20"/>
                <w:szCs w:val="20"/>
                <w:color w:val="auto"/>
              </w:rPr>
            </w:pPr>
          </w:p>
        </w:tc>
        <w:tc>
          <w:tcPr>
            <w:tcW w:w="11060" w:type="dxa"/>
            <w:vAlign w:val="bottom"/>
            <w:gridSpan w:val="2"/>
          </w:tcPr>
          <w:p>
            <w:pPr>
              <w:ind w:left="140"/>
              <w:spacing w:after="0"/>
              <w:rPr>
                <w:sz w:val="20"/>
                <w:szCs w:val="20"/>
                <w:color w:val="auto"/>
              </w:rPr>
            </w:pPr>
            <w:r>
              <w:rPr>
                <w:rFonts w:ascii="Arial" w:cs="Arial" w:eastAsia="Arial" w:hAnsi="Arial"/>
                <w:sz w:val="18"/>
                <w:szCs w:val="18"/>
                <w:color w:val="auto"/>
              </w:rPr>
              <w:t>Credicorp Ltd.</w:t>
            </w:r>
          </w:p>
        </w:tc>
      </w:tr>
      <w:tr>
        <w:trPr>
          <w:trHeight w:val="118"/>
        </w:trPr>
        <w:tc>
          <w:tcPr>
            <w:tcW w:w="36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92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44" w:right="2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June 24, 2010</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40640</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53"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0780"/>
      </w:cols>
      <w:pgMar w:left="240" w:top="364"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2019-12-10T13:51:59Z</dcterms:created>
  <dcterms:modified xsi:type="dcterms:W3CDTF">2019-12-10T13:51:59Z</dcterms:modified>
</cp:coreProperties>
</file>