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35444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354445" cy="488950"/>
                    </a:xfrm>
                    <a:prstGeom prst="rect">
                      <a:avLst/>
                    </a:prstGeom>
                    <a:noFill/>
                  </pic:spPr>
                </pic:pic>
              </a:graphicData>
            </a:graphic>
          </wp:anchor>
        </w:drawing>
        <w:t>(202) 942-5082</w:t>
      </w:r>
    </w:p>
    <w:p>
      <w:pPr>
        <w:spacing w:after="0" w:line="27" w:lineRule="exact"/>
        <w:rPr>
          <w:sz w:val="24"/>
          <w:szCs w:val="24"/>
          <w:color w:val="auto"/>
        </w:rPr>
      </w:pPr>
    </w:p>
    <w:p>
      <w:pPr>
        <w:ind w:left="8000"/>
        <w:spacing w:after="0"/>
        <w:rPr>
          <w:sz w:val="20"/>
          <w:szCs w:val="20"/>
          <w:color w:val="auto"/>
        </w:rPr>
      </w:pPr>
      <w:r>
        <w:rPr>
          <w:rFonts w:ascii="Arial" w:cs="Arial" w:eastAsia="Arial" w:hAnsi="Arial"/>
          <w:sz w:val="18"/>
          <w:szCs w:val="18"/>
          <w:b w:val="1"/>
          <w:bCs w:val="1"/>
          <w:color w:val="auto"/>
        </w:rPr>
        <w:t>(202) 942-5999 Fax</w:t>
      </w:r>
    </w:p>
    <w:p>
      <w:pPr>
        <w:spacing w:after="0" w:line="238"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555 Twelfth Street, NW</w:t>
      </w:r>
    </w:p>
    <w:p>
      <w:pPr>
        <w:spacing w:after="0" w:line="23" w:lineRule="exact"/>
        <w:rPr>
          <w:sz w:val="24"/>
          <w:szCs w:val="24"/>
          <w:color w:val="auto"/>
        </w:rPr>
      </w:pPr>
    </w:p>
    <w:p>
      <w:pPr>
        <w:ind w:left="8000"/>
        <w:spacing w:after="0"/>
        <w:rPr>
          <w:sz w:val="20"/>
          <w:szCs w:val="20"/>
          <w:color w:val="auto"/>
        </w:rPr>
      </w:pPr>
      <w:r>
        <w:rPr>
          <w:rFonts w:ascii="Arial" w:cs="Arial" w:eastAsia="Arial" w:hAnsi="Arial"/>
          <w:sz w:val="16"/>
          <w:szCs w:val="16"/>
          <w:color w:val="auto"/>
        </w:rPr>
        <w:t>Washington, DC 20004-1206</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2,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Ms. Erin Magnor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242" w:right="239" w:bottom="1440" w:gutter="0" w:footer="0" w:header="0"/>
        </w:sectPr>
      </w:pPr>
    </w:p>
    <w:p>
      <w:pPr>
        <w:spacing w:after="0" w:line="23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2009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June 18,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10120"/>
          </w:cols>
          <w:pgMar w:left="240" w:top="1242"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Ms. Magnor:</w:t>
      </w:r>
    </w:p>
    <w:p>
      <w:pPr>
        <w:spacing w:after="0" w:line="252"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letter of the Staff of the Division of Corporation Finance (the “Staff”) dated August 25, 2010, and signed by Mr. Michael Clampitt (Senior Attorney) regarding the above-referenced filing of Credicorp Ltd. (“Credicorp”). As we discussed during our telephone conversation on September 1, 2010, Credicorp believes that it will be in a position to provide a written response to each point in the Staff’s letter by September 17, 2010.</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Please do not hesitate to contact me at (202) 942-5082 if you have any questions or comments.</w:t>
      </w:r>
    </w:p>
    <w:p>
      <w:pPr>
        <w:spacing w:after="0" w:line="258"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Gregory Harrington</w:t>
      </w:r>
    </w:p>
    <w:p>
      <w:pPr>
        <w:spacing w:after="0" w:line="246"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Michael Clampitt</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U.S. Securities and Exchange Commission</w:t>
      </w:r>
    </w:p>
    <w:p>
      <w:pPr>
        <w:spacing w:after="0" w:line="237" w:lineRule="exact"/>
        <w:rPr>
          <w:rFonts w:ascii="Arial" w:cs="Arial" w:eastAsia="Arial" w:hAnsi="Arial"/>
          <w:sz w:val="18"/>
          <w:szCs w:val="18"/>
          <w:color w:val="auto"/>
        </w:rPr>
      </w:pPr>
    </w:p>
    <w:p>
      <w:pPr>
        <w:ind w:left="660" w:right="9420"/>
        <w:spacing w:after="0" w:line="342" w:lineRule="auto"/>
        <w:rPr>
          <w:rFonts w:ascii="Arial" w:cs="Arial" w:eastAsia="Arial" w:hAnsi="Arial"/>
          <w:sz w:val="18"/>
          <w:szCs w:val="18"/>
          <w:color w:val="auto"/>
        </w:rPr>
      </w:pPr>
      <w:r>
        <w:rPr>
          <w:rFonts w:ascii="Arial" w:cs="Arial" w:eastAsia="Arial" w:hAnsi="Arial"/>
          <w:sz w:val="16"/>
          <w:szCs w:val="16"/>
          <w:color w:val="auto"/>
        </w:rPr>
        <w:t>Mr. Alvaro Correa 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2019-12-10T13:29:13Z</dcterms:created>
  <dcterms:modified xsi:type="dcterms:W3CDTF">2019-12-10T13:29:13Z</dcterms:modified>
</cp:coreProperties>
</file>