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October 2024</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 xml:space="preserve">Lima, Peru </w:t>
      </w: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437515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2885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28850" cy="411480"/>
                    </a:xfrm>
                    <a:prstGeom prst="rect">
                      <a:avLst/>
                    </a:prstGeom>
                    <a:noFill/>
                  </pic:spPr>
                </pic:pic>
              </a:graphicData>
            </a:graphic>
          </wp:anchor>
        </w:drawing>
        <w:t>October 25,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notify you as a Material Event that, in its session held on October 24, 2024, the Board of Directors of Credicorp Ltd. (‘Credicorp’) agreed unanimously to determine that the Chief Technology Officer (CTO) of Credicorp, Mr. André Rezende, will report directly to the Chief Innovation Officer (CINO) of Credicorp, Mrs. Francesca Raffo.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according to the information disclosed as a Material Event by Banco de Crédito del Perú (BCP) on October 23, 2024, Mrs. Raffo has resigned to her position as Deputy Chief Executive Officer of BCP in order to focus exclusively on her corporate duties in Credicorp economic group. The change will be effective as from November 1,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October 25, 2024</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25203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0315" cy="17145"/>
                    </a:xfrm>
                    <a:prstGeom prst="rect">
                      <a:avLst/>
                    </a:prstGeom>
                    <a:noFill/>
                  </pic:spPr>
                </pic:pic>
              </a:graphicData>
            </a:graphic>
          </wp:anchor>
        </w:drawing>
      </w:r>
    </w:p>
    <w:p>
      <w:pPr>
        <w:spacing w:after="0" w:line="1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2024-10-25T15:12:38Z</dcterms:created>
  <dcterms:modified xsi:type="dcterms:W3CDTF">2024-10-25T15:12:38Z</dcterms:modified>
</cp:coreProperties>
</file>