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354965</wp:posOffset>
            </wp:positionH>
            <wp:positionV relativeFrom="page">
              <wp:posOffset>157480</wp:posOffset>
            </wp:positionV>
            <wp:extent cx="6860540" cy="317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860540" cy="317500"/>
                    </a:xfrm>
                    <a:prstGeom prst="rect">
                      <a:avLst/>
                    </a:prstGeom>
                    <a:noFill/>
                  </pic:spPr>
                </pic:pic>
              </a:graphicData>
            </a:graphic>
          </wp:anchor>
        </w:drawing>
        <w:t>Gregory Harrington</w:t>
      </w:r>
    </w:p>
    <w:p>
      <w:pPr>
        <w:spacing w:after="0" w:line="4" w:lineRule="exact"/>
        <w:rPr>
          <w:sz w:val="24"/>
          <w:szCs w:val="24"/>
          <w:color w:val="auto"/>
        </w:rPr>
      </w:pPr>
    </w:p>
    <w:p>
      <w:pPr>
        <w:ind w:left="7200"/>
        <w:spacing w:after="0"/>
        <w:rPr>
          <w:sz w:val="20"/>
          <w:szCs w:val="20"/>
          <w:color w:val="auto"/>
        </w:rPr>
      </w:pPr>
      <w:r>
        <w:rPr>
          <w:rFonts w:ascii="Arial" w:cs="Arial" w:eastAsia="Arial" w:hAnsi="Arial"/>
          <w:sz w:val="13"/>
          <w:szCs w:val="13"/>
          <w:color w:val="auto"/>
        </w:rPr>
        <w:t>Gregory.Harrington@aporter.com</w:t>
      </w:r>
    </w:p>
    <w:p>
      <w:pPr>
        <w:spacing w:after="0" w:line="135" w:lineRule="exact"/>
        <w:rPr>
          <w:sz w:val="24"/>
          <w:szCs w:val="24"/>
          <w:color w:val="auto"/>
        </w:rPr>
      </w:pPr>
    </w:p>
    <w:p>
      <w:pPr>
        <w:ind w:left="7200"/>
        <w:spacing w:after="0"/>
        <w:rPr>
          <w:sz w:val="20"/>
          <w:szCs w:val="20"/>
          <w:color w:val="auto"/>
        </w:rPr>
      </w:pPr>
      <w:r>
        <w:rPr>
          <w:rFonts w:ascii="Arial" w:cs="Arial" w:eastAsia="Arial" w:hAnsi="Arial"/>
          <w:sz w:val="14"/>
          <w:szCs w:val="14"/>
          <w:color w:val="auto"/>
        </w:rPr>
        <w:t>202.942.5082</w:t>
      </w:r>
    </w:p>
    <w:p>
      <w:pPr>
        <w:ind w:left="7200"/>
        <w:spacing w:after="0"/>
        <w:rPr>
          <w:sz w:val="20"/>
          <w:szCs w:val="20"/>
          <w:color w:val="auto"/>
        </w:rPr>
      </w:pPr>
      <w:r>
        <w:rPr>
          <w:rFonts w:ascii="Arial" w:cs="Arial" w:eastAsia="Arial" w:hAnsi="Arial"/>
          <w:sz w:val="14"/>
          <w:szCs w:val="14"/>
          <w:color w:val="auto"/>
        </w:rPr>
        <w:t>202.942.5999 Fax</w:t>
      </w:r>
    </w:p>
    <w:p>
      <w:pPr>
        <w:spacing w:after="0" w:line="124" w:lineRule="exact"/>
        <w:rPr>
          <w:sz w:val="24"/>
          <w:szCs w:val="24"/>
          <w:color w:val="auto"/>
        </w:rPr>
      </w:pPr>
    </w:p>
    <w:p>
      <w:pPr>
        <w:ind w:left="7200"/>
        <w:spacing w:after="0"/>
        <w:rPr>
          <w:sz w:val="20"/>
          <w:szCs w:val="20"/>
          <w:color w:val="auto"/>
        </w:rPr>
      </w:pPr>
      <w:r>
        <w:rPr>
          <w:rFonts w:ascii="Arial" w:cs="Arial" w:eastAsia="Arial" w:hAnsi="Arial"/>
          <w:sz w:val="14"/>
          <w:szCs w:val="14"/>
          <w:color w:val="auto"/>
        </w:rPr>
        <w:t>555 Twelfth Street, NW</w:t>
      </w:r>
    </w:p>
    <w:p>
      <w:pPr>
        <w:ind w:left="7200"/>
        <w:spacing w:after="0"/>
        <w:rPr>
          <w:sz w:val="20"/>
          <w:szCs w:val="20"/>
          <w:color w:val="auto"/>
        </w:rPr>
      </w:pPr>
      <w:r>
        <w:rPr>
          <w:rFonts w:ascii="Arial" w:cs="Arial" w:eastAsia="Arial" w:hAnsi="Arial"/>
          <w:sz w:val="14"/>
          <w:szCs w:val="14"/>
          <w:color w:val="auto"/>
        </w:rPr>
        <w:t>Washington, DC 20004-1206</w:t>
      </w:r>
    </w:p>
    <w:p>
      <w:pPr>
        <w:spacing w:after="0" w:line="2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December 7, 2010</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Ms. Brittany Ebbertt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240" w:top="725" w:right="419" w:bottom="1440" w:gutter="0" w:footer="0" w:header="0"/>
        </w:sectPr>
      </w:pPr>
    </w:p>
    <w:p>
      <w:pPr>
        <w:spacing w:after="0" w:line="238"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20-F for the Fiscal Year Ended December 31, 2009</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June 18, 2010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001-14014</w:t>
      </w:r>
    </w:p>
    <w:p>
      <w:pPr>
        <w:spacing w:after="0" w:line="200" w:lineRule="exact"/>
        <w:rPr>
          <w:sz w:val="24"/>
          <w:szCs w:val="24"/>
          <w:color w:val="auto"/>
        </w:rPr>
      </w:pPr>
    </w:p>
    <w:p>
      <w:pPr>
        <w:sectPr>
          <w:pgSz w:w="11900" w:h="16838" w:orient="portrait"/>
          <w:cols w:equalWidth="0" w:num="2">
            <w:col w:w="900" w:space="400"/>
            <w:col w:w="9940"/>
          </w:cols>
          <w:pgMar w:left="240" w:top="725" w:right="41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Dear Ms. Ebbertt:</w:t>
      </w:r>
    </w:p>
    <w:p>
      <w:pPr>
        <w:spacing w:after="0" w:line="252"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Reference is made to the letter of the Staff of the Division of Corporation Finance (the “Staff”) dated November 26, 2010, and signed by Ms. Sharon Blume (Assistant Chief Accountant) regarding the above-referenced filing of Credicorp Ltd. (“Credicorp”). As we discussed during our telephone conversation today, Credicorp believes that it will be in a position to provide a written response to each point in the Staff’s letter by December 20, 2010.</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Please do not hesitate to contact me at (202) 942-5082 if you have any questions or comments.</w:t>
      </w:r>
    </w:p>
    <w:p>
      <w:pPr>
        <w:spacing w:after="0" w:line="200" w:lineRule="exact"/>
        <w:rPr>
          <w:sz w:val="24"/>
          <w:szCs w:val="24"/>
          <w:color w:val="auto"/>
        </w:rPr>
      </w:pPr>
    </w:p>
    <w:p>
      <w:pPr>
        <w:spacing w:after="0" w:line="295" w:lineRule="exact"/>
        <w:rPr>
          <w:sz w:val="24"/>
          <w:szCs w:val="24"/>
          <w:color w:val="auto"/>
        </w:rPr>
      </w:pPr>
    </w:p>
    <w:p>
      <w:pPr>
        <w:ind w:left="5800"/>
        <w:spacing w:after="0"/>
        <w:rPr>
          <w:sz w:val="20"/>
          <w:szCs w:val="20"/>
          <w:color w:val="auto"/>
        </w:rPr>
      </w:pPr>
      <w:r>
        <w:rPr>
          <w:rFonts w:ascii="Arial" w:cs="Arial" w:eastAsia="Arial" w:hAnsi="Arial"/>
          <w:sz w:val="18"/>
          <w:szCs w:val="18"/>
          <w:color w:val="auto"/>
        </w:rPr>
        <w:t>Sincerely,</w:t>
      </w:r>
    </w:p>
    <w:p>
      <w:pPr>
        <w:spacing w:after="0" w:line="252" w:lineRule="exact"/>
        <w:rPr>
          <w:sz w:val="24"/>
          <w:szCs w:val="24"/>
          <w:color w:val="auto"/>
        </w:rPr>
      </w:pPr>
    </w:p>
    <w:p>
      <w:pPr>
        <w:ind w:left="5800"/>
        <w:spacing w:after="0"/>
        <w:rPr>
          <w:sz w:val="20"/>
          <w:szCs w:val="20"/>
          <w:color w:val="auto"/>
        </w:rPr>
      </w:pPr>
      <w:r>
        <w:rPr>
          <w:rFonts w:ascii="Arial" w:cs="Arial" w:eastAsia="Arial" w:hAnsi="Arial"/>
          <w:sz w:val="18"/>
          <w:szCs w:val="18"/>
          <w:color w:val="auto"/>
        </w:rPr>
        <w:t>Gregory Harrington</w:t>
      </w:r>
    </w:p>
    <w:p>
      <w:pPr>
        <w:spacing w:after="0" w:line="252"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Ms. Sharon Blume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Mr. Alvaro Correa</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240"/>
      </w:cols>
      <w:pgMar w:left="240" w:top="725"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2019-12-10T14:04:04Z</dcterms:created>
  <dcterms:modified xsi:type="dcterms:W3CDTF">2019-12-10T14:04:04Z</dcterms:modified>
</cp:coreProperties>
</file>