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September 2020</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48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9" w:right="1440" w:bottom="1440" w:gutter="0" w:footer="0" w:header="0"/>
        </w:sectPr>
      </w:pPr>
    </w:p>
    <w:bookmarkStart w:id="1" w:name="page2"/>
    <w:bookmarkEnd w:id="1"/>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September 1,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notify you as a Material Event that, through Resolution SBP-0103-2020 dated August 28, 2020, the entity in process of formation ASB Bank Corp., has obtained from the Superintendence of Banks of Panama a temporary permit for 90 days to formalize and register in the Public Registry of Panama the documents related to its constitution, to later request an International Banking License. The request was submitted by Atlantic Security Holding Corporation, as sponsor of the entity in process of formation.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September 1, 2020</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348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2020-09-01T05:13:30Z</dcterms:created>
  <dcterms:modified xsi:type="dcterms:W3CDTF">2020-09-01T05:13:30Z</dcterms:modified>
</cp:coreProperties>
</file>