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CREDICORP LTD.</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313055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G2519Y108</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20" w:hanging="201"/>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20" w:hanging="201"/>
        <w:spacing w:after="0"/>
        <w:tabs>
          <w:tab w:leader="none" w:pos="12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1220" w:hanging="201"/>
        <w:spacing w:after="0"/>
        <w:tabs>
          <w:tab w:leader="none" w:pos="12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60" w:right="220" w:hanging="445"/>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76"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CUSIP NO. G2519Y108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2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13G</w:t>
            </w:r>
          </w:p>
        </w:tc>
        <w:tc>
          <w:tcPr>
            <w:tcW w:w="262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6"/>
              </w:rPr>
              <w:t>PAGE 2 OF 4 PAGES</w:t>
            </w:r>
          </w:p>
        </w:tc>
        <w:tc>
          <w:tcPr>
            <w:tcW w:w="0" w:type="dxa"/>
            <w:vAlign w:val="bottom"/>
          </w:tcPr>
          <w:p>
            <w:pPr>
              <w:spacing w:after="0"/>
              <w:rPr>
                <w:sz w:val="1"/>
                <w:szCs w:val="1"/>
                <w:color w:val="auto"/>
              </w:rPr>
            </w:pPr>
          </w:p>
        </w:tc>
      </w:tr>
      <w:tr>
        <w:trPr>
          <w:trHeight w:val="243"/>
        </w:trPr>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spacing w:after="0"/>
              <w:rPr>
                <w:sz w:val="21"/>
                <w:szCs w:val="21"/>
                <w:color w:val="auto"/>
              </w:rPr>
            </w:pPr>
          </w:p>
        </w:tc>
        <w:tc>
          <w:tcPr>
            <w:tcW w:w="440" w:type="dxa"/>
            <w:vAlign w:val="bottom"/>
            <w:tcBorders>
              <w:bottom w:val="single" w:sz="8" w:color="auto"/>
            </w:tcBorders>
            <w:gridSpan w:val="3"/>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60" w:type="dxa"/>
            <w:vAlign w:val="bottom"/>
            <w:tcBorders>
              <w:lef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right w:val="single" w:sz="8" w:color="auto"/>
            </w:tcBorders>
          </w:tcPr>
          <w:p>
            <w:pPr>
              <w:spacing w:after="0"/>
              <w:rPr>
                <w:sz w:val="16"/>
                <w:szCs w:val="16"/>
                <w:color w:val="auto"/>
              </w:rPr>
            </w:pPr>
          </w:p>
        </w:tc>
        <w:tc>
          <w:tcPr>
            <w:tcW w:w="8220" w:type="dxa"/>
            <w:vAlign w:val="bottom"/>
            <w:gridSpan w:val="6"/>
          </w:tcPr>
          <w:p>
            <w:pPr>
              <w:ind w:left="80"/>
              <w:spacing w:after="0" w:line="191" w:lineRule="exact"/>
              <w:rPr>
                <w:sz w:val="20"/>
                <w:szCs w:val="20"/>
                <w:color w:val="auto"/>
              </w:rPr>
            </w:pPr>
            <w:r>
              <w:rPr>
                <w:rFonts w:ascii="Times New Roman" w:cs="Times New Roman" w:eastAsia="Times New Roman" w:hAnsi="Times New Roman"/>
                <w:sz w:val="18"/>
                <w:szCs w:val="18"/>
                <w:color w:val="auto"/>
              </w:rPr>
              <w:t>NAME OF REPORTING PERSON</w:t>
            </w:r>
          </w:p>
        </w:tc>
        <w:tc>
          <w:tcPr>
            <w:tcW w:w="2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82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S.S. OR I.R.S. IDENTIFICATION NO. OF ABOVE PERSON</w:t>
            </w: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Dodge &amp; Cox</w:t>
            </w:r>
          </w:p>
        </w:tc>
        <w:tc>
          <w:tcPr>
            <w:tcW w:w="14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gridSpan w:val="2"/>
          </w:tcPr>
          <w:p>
            <w:pPr>
              <w:jc w:val="right"/>
              <w:ind w:right="5522"/>
              <w:spacing w:after="0"/>
              <w:rPr>
                <w:sz w:val="20"/>
                <w:szCs w:val="20"/>
                <w:color w:val="auto"/>
              </w:rPr>
            </w:pPr>
            <w:r>
              <w:rPr>
                <w:rFonts w:ascii="Times New Roman" w:cs="Times New Roman" w:eastAsia="Times New Roman" w:hAnsi="Times New Roman"/>
                <w:sz w:val="22"/>
                <w:szCs w:val="22"/>
                <w:color w:val="auto"/>
                <w:w w:val="99"/>
              </w:rPr>
              <w:t>94-1441976</w:t>
            </w: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60" w:type="dxa"/>
            <w:vAlign w:val="bottom"/>
            <w:tcBorders>
              <w:lef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right w:val="single" w:sz="8" w:color="auto"/>
            </w:tcBorders>
          </w:tcPr>
          <w:p>
            <w:pPr>
              <w:spacing w:after="0"/>
              <w:rPr>
                <w:sz w:val="14"/>
                <w:szCs w:val="14"/>
                <w:color w:val="auto"/>
              </w:rPr>
            </w:pPr>
          </w:p>
        </w:tc>
        <w:tc>
          <w:tcPr>
            <w:tcW w:w="8220" w:type="dxa"/>
            <w:vAlign w:val="bottom"/>
            <w:gridSpan w:val="6"/>
          </w:tcPr>
          <w:p>
            <w:pPr>
              <w:ind w:left="8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84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4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N/A</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auto"/>
            </w:tcBorders>
          </w:tcPr>
          <w:p>
            <w:pPr>
              <w:spacing w:after="0"/>
              <w:rPr>
                <w:sz w:val="19"/>
                <w:szCs w:val="19"/>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440" w:type="dxa"/>
            <w:vAlign w:val="bottom"/>
            <w:tcBorders>
              <w:bottom w:val="single" w:sz="8" w:color="auto"/>
            </w:tcBorders>
            <w:gridSpan w:val="3"/>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right w:val="single" w:sz="8" w:color="auto"/>
            </w:tcBorders>
          </w:tcPr>
          <w:p>
            <w:pPr>
              <w:spacing w:after="0"/>
              <w:rPr>
                <w:sz w:val="19"/>
                <w:szCs w:val="19"/>
                <w:color w:val="auto"/>
              </w:rPr>
            </w:pPr>
          </w:p>
        </w:tc>
        <w:tc>
          <w:tcPr>
            <w:tcW w:w="82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22"/>
                <w:szCs w:val="22"/>
                <w:color w:val="auto"/>
              </w:rPr>
              <w:t>California - U.S.A.</w:t>
            </w: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Borders>
              <w:right w:val="single" w:sz="8" w:color="auto"/>
            </w:tcBorders>
          </w:tcPr>
          <w:p>
            <w:pPr>
              <w:spacing w:after="0"/>
              <w:rPr>
                <w:sz w:val="19"/>
                <w:szCs w:val="19"/>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6"/>
        </w:trPr>
        <w:tc>
          <w:tcPr>
            <w:tcW w:w="158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4,960,862</w:t>
            </w: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360" w:type="dxa"/>
            <w:vAlign w:val="bottom"/>
            <w:tcBorders>
              <w:lef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Borders>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6620" w:type="dxa"/>
            <w:vAlign w:val="bottom"/>
            <w:tcBorders>
              <w:bottom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Borders>
              <w:right w:val="single" w:sz="8" w:color="auto"/>
            </w:tcBorders>
          </w:tcPr>
          <w:p>
            <w:pPr>
              <w:spacing w:after="0"/>
              <w:rPr>
                <w:sz w:val="13"/>
                <w:szCs w:val="13"/>
                <w:color w:val="auto"/>
              </w:rPr>
            </w:pPr>
          </w:p>
        </w:tc>
        <w:tc>
          <w:tcPr>
            <w:tcW w:w="662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SHARED VOTING POWER</w:t>
            </w:r>
          </w:p>
        </w:tc>
        <w:tc>
          <w:tcPr>
            <w:tcW w:w="2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580" w:type="dxa"/>
            <w:vAlign w:val="bottom"/>
            <w:tcBorders>
              <w:left w:val="single" w:sz="8" w:color="auto"/>
              <w:right w:val="single" w:sz="8" w:color="auto"/>
            </w:tcBorders>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7"/>
              </w:rPr>
              <w:t>BENEFICIALLY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1220" w:type="dxa"/>
            <w:vAlign w:val="bottom"/>
            <w:tcBorders>
              <w:right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620" w:type="dxa"/>
            <w:vAlign w:val="bottom"/>
          </w:tcPr>
          <w:p>
            <w:pPr>
              <w:ind w:left="10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360" w:type="dxa"/>
            <w:vAlign w:val="bottom"/>
            <w:tcBorders>
              <w:lef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EACH</w:t>
            </w:r>
          </w:p>
        </w:tc>
        <w:tc>
          <w:tcPr>
            <w:tcW w:w="320" w:type="dxa"/>
            <w:vAlign w:val="bottom"/>
            <w:tcBorders>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6620" w:type="dxa"/>
            <w:vAlign w:val="bottom"/>
            <w:tcBorders>
              <w:bottom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360" w:type="dxa"/>
            <w:vAlign w:val="bottom"/>
            <w:tcBorders>
              <w:lef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right w:val="single" w:sz="8" w:color="auto"/>
            </w:tcBorders>
          </w:tcPr>
          <w:p>
            <w:pPr>
              <w:spacing w:after="0"/>
              <w:rPr>
                <w:sz w:val="6"/>
                <w:szCs w:val="6"/>
                <w:color w:val="auto"/>
              </w:rPr>
            </w:pPr>
          </w:p>
        </w:tc>
        <w:tc>
          <w:tcPr>
            <w:tcW w:w="6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60" w:type="dxa"/>
            <w:vAlign w:val="bottom"/>
            <w:tcBorders>
              <w:left w:val="single" w:sz="8" w:color="auto"/>
            </w:tcBorders>
          </w:tcPr>
          <w:p>
            <w:pPr>
              <w:spacing w:after="0"/>
              <w:rPr>
                <w:sz w:val="13"/>
                <w:szCs w:val="13"/>
                <w:color w:val="auto"/>
              </w:rPr>
            </w:pPr>
          </w:p>
        </w:tc>
        <w:tc>
          <w:tcPr>
            <w:tcW w:w="1220" w:type="dxa"/>
            <w:vAlign w:val="bottom"/>
            <w:tcBorders>
              <w:right w:val="single" w:sz="8" w:color="auto"/>
            </w:tcBorders>
            <w:gridSpan w:val="3"/>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620" w:type="dxa"/>
            <w:vAlign w:val="bottom"/>
            <w:vMerge w:val="continue"/>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360" w:type="dxa"/>
            <w:vAlign w:val="bottom"/>
            <w:tcBorders>
              <w:left w:val="single" w:sz="8" w:color="auto"/>
            </w:tcBorders>
          </w:tcPr>
          <w:p>
            <w:pPr>
              <w:spacing w:after="0"/>
              <w:rPr>
                <w:sz w:val="5"/>
                <w:szCs w:val="5"/>
                <w:color w:val="auto"/>
              </w:rPr>
            </w:pPr>
          </w:p>
        </w:tc>
        <w:tc>
          <w:tcPr>
            <w:tcW w:w="1220" w:type="dxa"/>
            <w:vAlign w:val="bottom"/>
            <w:tcBorders>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6620" w:type="dxa"/>
            <w:vAlign w:val="bottom"/>
          </w:tcPr>
          <w:p>
            <w:pPr>
              <w:spacing w:after="0"/>
              <w:rPr>
                <w:sz w:val="5"/>
                <w:szCs w:val="5"/>
                <w:color w:val="auto"/>
              </w:rPr>
            </w:pPr>
          </w:p>
        </w:tc>
        <w:tc>
          <w:tcPr>
            <w:tcW w:w="26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PERSON</w:t>
            </w:r>
          </w:p>
        </w:tc>
        <w:tc>
          <w:tcPr>
            <w:tcW w:w="3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6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5,104,662</w:t>
            </w: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6620" w:type="dxa"/>
            <w:vAlign w:val="bottom"/>
            <w:tcBorders>
              <w:bottom w:val="single" w:sz="8" w:color="auto"/>
            </w:tcBorders>
            <w:vMerge w:val="continue"/>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Borders>
              <w:right w:val="single" w:sz="8" w:color="auto"/>
            </w:tcBorders>
          </w:tcPr>
          <w:p>
            <w:pPr>
              <w:spacing w:after="0"/>
              <w:rPr>
                <w:sz w:val="19"/>
                <w:szCs w:val="19"/>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 w:type="dxa"/>
            <w:vAlign w:val="bottom"/>
            <w:tcBorders>
              <w:lef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right w:val="single" w:sz="8" w:color="auto"/>
            </w:tcBorders>
          </w:tcPr>
          <w:p>
            <w:pPr>
              <w:spacing w:after="0"/>
              <w:rPr>
                <w:sz w:val="19"/>
                <w:szCs w:val="19"/>
                <w:color w:val="auto"/>
              </w:rPr>
            </w:pPr>
          </w:p>
        </w:tc>
        <w:tc>
          <w:tcPr>
            <w:tcW w:w="82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5,104,662</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right w:val="single" w:sz="8" w:color="auto"/>
            </w:tcBorders>
          </w:tcPr>
          <w:p>
            <w:pPr>
              <w:spacing w:after="0"/>
              <w:rPr>
                <w:sz w:val="19"/>
                <w:szCs w:val="19"/>
                <w:color w:val="auto"/>
              </w:rPr>
            </w:pPr>
          </w:p>
        </w:tc>
        <w:tc>
          <w:tcPr>
            <w:tcW w:w="82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N/A</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right w:val="single" w:sz="8" w:color="auto"/>
            </w:tcBorders>
          </w:tcPr>
          <w:p>
            <w:pPr>
              <w:spacing w:after="0"/>
              <w:rPr>
                <w:sz w:val="19"/>
                <w:szCs w:val="19"/>
                <w:color w:val="auto"/>
              </w:rPr>
            </w:pPr>
          </w:p>
        </w:tc>
        <w:tc>
          <w:tcPr>
            <w:tcW w:w="82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5.4%</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right w:val="single" w:sz="8" w:color="auto"/>
            </w:tcBorders>
          </w:tcPr>
          <w:p>
            <w:pPr>
              <w:spacing w:after="0"/>
              <w:rPr>
                <w:sz w:val="19"/>
                <w:szCs w:val="19"/>
                <w:color w:val="auto"/>
              </w:rPr>
            </w:pPr>
          </w:p>
        </w:tc>
        <w:tc>
          <w:tcPr>
            <w:tcW w:w="82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IA</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60"/>
          </w:cols>
          <w:pgMar w:left="320" w:top="270" w:right="3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3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Name of Issuer:</w:t>
            </w:r>
          </w:p>
        </w:tc>
      </w:tr>
      <w:tr>
        <w:trPr>
          <w:trHeight w:val="20"/>
        </w:trPr>
        <w:tc>
          <w:tcPr>
            <w:tcW w:w="1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1000" w:type="dxa"/>
            <w:vAlign w:val="bottom"/>
          </w:tcPr>
          <w:p>
            <w:pPr>
              <w:spacing w:after="0"/>
              <w:rPr>
                <w:sz w:val="24"/>
                <w:szCs w:val="24"/>
                <w:color w:val="auto"/>
              </w:rPr>
            </w:pPr>
          </w:p>
        </w:tc>
        <w:tc>
          <w:tcPr>
            <w:tcW w:w="39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CREDICORP LTD.</w:t>
            </w:r>
          </w:p>
        </w:tc>
      </w:tr>
      <w:tr>
        <w:trPr>
          <w:trHeight w:val="54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3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326"/>
        </w:trPr>
        <w:tc>
          <w:tcPr>
            <w:tcW w:w="1000" w:type="dxa"/>
            <w:vAlign w:val="bottom"/>
          </w:tcPr>
          <w:p>
            <w:pPr>
              <w:spacing w:after="0"/>
              <w:rPr>
                <w:sz w:val="24"/>
                <w:szCs w:val="24"/>
                <w:color w:val="auto"/>
              </w:rPr>
            </w:pPr>
          </w:p>
        </w:tc>
        <w:tc>
          <w:tcPr>
            <w:tcW w:w="34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Calle Centenario 156</w:t>
            </w:r>
          </w:p>
        </w:tc>
        <w:tc>
          <w:tcPr>
            <w:tcW w:w="500" w:type="dxa"/>
            <w:vAlign w:val="bottom"/>
            <w:gridSpan w:val="2"/>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39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La Molina</w:t>
            </w:r>
          </w:p>
        </w:tc>
      </w:tr>
      <w:tr>
        <w:trPr>
          <w:trHeight w:val="234"/>
        </w:trPr>
        <w:tc>
          <w:tcPr>
            <w:tcW w:w="1000" w:type="dxa"/>
            <w:vAlign w:val="bottom"/>
          </w:tcPr>
          <w:p>
            <w:pPr>
              <w:spacing w:after="0"/>
              <w:rPr>
                <w:sz w:val="20"/>
                <w:szCs w:val="20"/>
                <w:color w:val="auto"/>
              </w:rPr>
            </w:pPr>
          </w:p>
        </w:tc>
        <w:tc>
          <w:tcPr>
            <w:tcW w:w="39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Lima 12, Peru</w:t>
            </w:r>
          </w:p>
        </w:tc>
      </w:tr>
      <w:tr>
        <w:trPr>
          <w:trHeight w:val="54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3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345"/>
        </w:trPr>
        <w:tc>
          <w:tcPr>
            <w:tcW w:w="1000" w:type="dxa"/>
            <w:vAlign w:val="bottom"/>
          </w:tcPr>
          <w:p>
            <w:pPr>
              <w:spacing w:after="0"/>
              <w:rPr>
                <w:sz w:val="24"/>
                <w:szCs w:val="24"/>
                <w:color w:val="auto"/>
              </w:rPr>
            </w:pPr>
          </w:p>
        </w:tc>
        <w:tc>
          <w:tcPr>
            <w:tcW w:w="16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Dodge &amp; Cox</w:t>
            </w:r>
          </w:p>
        </w:tc>
        <w:tc>
          <w:tcPr>
            <w:tcW w:w="2280" w:type="dxa"/>
            <w:vAlign w:val="bottom"/>
            <w:gridSpan w:val="4"/>
          </w:tcPr>
          <w:p>
            <w:pPr>
              <w:spacing w:after="0"/>
              <w:rPr>
                <w:sz w:val="24"/>
                <w:szCs w:val="24"/>
                <w:color w:val="auto"/>
              </w:rPr>
            </w:pPr>
          </w:p>
        </w:tc>
      </w:tr>
      <w:tr>
        <w:trPr>
          <w:trHeight w:val="54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39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Address of the Principal Office or, if none, Residence:</w:t>
            </w:r>
          </w:p>
        </w:tc>
      </w:tr>
      <w:tr>
        <w:trPr>
          <w:trHeight w:val="326"/>
        </w:trPr>
        <w:tc>
          <w:tcPr>
            <w:tcW w:w="1000" w:type="dxa"/>
            <w:vAlign w:val="bottom"/>
          </w:tcPr>
          <w:p>
            <w:pPr>
              <w:spacing w:after="0"/>
              <w:rPr>
                <w:sz w:val="24"/>
                <w:szCs w:val="24"/>
                <w:color w:val="auto"/>
              </w:rPr>
            </w:pPr>
          </w:p>
        </w:tc>
        <w:tc>
          <w:tcPr>
            <w:tcW w:w="3860" w:type="dxa"/>
            <w:vAlign w:val="bottom"/>
            <w:tcBorders>
              <w:top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555 California Street, 40th Floor</w:t>
            </w:r>
          </w:p>
        </w:tc>
        <w:tc>
          <w:tcPr>
            <w:tcW w:w="6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39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San Francisco, CA 94104</w:t>
            </w:r>
          </w:p>
        </w:tc>
      </w:tr>
      <w:tr>
        <w:trPr>
          <w:trHeight w:val="54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3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Citizenship:</w:t>
            </w:r>
          </w:p>
        </w:tc>
      </w:tr>
      <w:tr>
        <w:trPr>
          <w:trHeight w:val="20"/>
        </w:trPr>
        <w:tc>
          <w:tcPr>
            <w:tcW w:w="1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345"/>
        </w:trPr>
        <w:tc>
          <w:tcPr>
            <w:tcW w:w="1000" w:type="dxa"/>
            <w:vAlign w:val="bottom"/>
          </w:tcPr>
          <w:p>
            <w:pPr>
              <w:spacing w:after="0"/>
              <w:rPr>
                <w:sz w:val="24"/>
                <w:szCs w:val="24"/>
                <w:color w:val="auto"/>
              </w:rPr>
            </w:pPr>
          </w:p>
        </w:tc>
        <w:tc>
          <w:tcPr>
            <w:tcW w:w="39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California - U.S.A.</w:t>
            </w:r>
          </w:p>
        </w:tc>
      </w:tr>
      <w:tr>
        <w:trPr>
          <w:trHeight w:val="54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3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345"/>
        </w:trPr>
        <w:tc>
          <w:tcPr>
            <w:tcW w:w="1000" w:type="dxa"/>
            <w:vAlign w:val="bottom"/>
          </w:tcPr>
          <w:p>
            <w:pPr>
              <w:spacing w:after="0"/>
              <w:rPr>
                <w:sz w:val="24"/>
                <w:szCs w:val="24"/>
                <w:color w:val="auto"/>
              </w:rPr>
            </w:pPr>
          </w:p>
        </w:tc>
        <w:tc>
          <w:tcPr>
            <w:tcW w:w="192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2000" w:type="dxa"/>
            <w:vAlign w:val="bottom"/>
            <w:gridSpan w:val="3"/>
          </w:tcPr>
          <w:p>
            <w:pPr>
              <w:spacing w:after="0"/>
              <w:rPr>
                <w:sz w:val="24"/>
                <w:szCs w:val="24"/>
                <w:color w:val="auto"/>
              </w:rPr>
            </w:pPr>
          </w:p>
        </w:tc>
      </w:tr>
      <w:tr>
        <w:trPr>
          <w:trHeight w:val="54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3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CUSIP Number:</w:t>
            </w:r>
          </w:p>
        </w:tc>
      </w:tr>
      <w:tr>
        <w:trPr>
          <w:trHeight w:val="344"/>
        </w:trPr>
        <w:tc>
          <w:tcPr>
            <w:tcW w:w="1000" w:type="dxa"/>
            <w:vAlign w:val="bottom"/>
          </w:tcPr>
          <w:p>
            <w:pPr>
              <w:spacing w:after="0"/>
              <w:rPr>
                <w:sz w:val="24"/>
                <w:szCs w:val="24"/>
                <w:color w:val="auto"/>
              </w:rPr>
            </w:pPr>
          </w:p>
        </w:tc>
        <w:tc>
          <w:tcPr>
            <w:tcW w:w="11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G2519Y108</w:t>
            </w:r>
          </w:p>
        </w:tc>
        <w:tc>
          <w:tcPr>
            <w:tcW w:w="2760" w:type="dxa"/>
            <w:vAlign w:val="bottom"/>
            <w:gridSpan w:val="5"/>
          </w:tcPr>
          <w:p>
            <w:pPr>
              <w:spacing w:after="0"/>
              <w:rPr>
                <w:sz w:val="24"/>
                <w:szCs w:val="24"/>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u w:val="single" w:color="auto"/>
          <w:color w:val="auto"/>
        </w:rPr>
        <w:t>If the Statement is being filed pursuant to Rule 13d-1(b), or 13d-2(b), check whether the person filing is a</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ind w:left="1440" w:hanging="421"/>
        <w:spacing w:after="0" w:line="207" w:lineRule="exact"/>
        <w:tabs>
          <w:tab w:leader="none" w:pos="144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Advisor registered under section 203 of the Investment Advisors Act of 1940</w:t>
      </w:r>
    </w:p>
    <w:p>
      <w:pPr>
        <w:spacing w:after="0" w:line="200" w:lineRule="exact"/>
        <w:rPr>
          <w:sz w:val="20"/>
          <w:szCs w:val="20"/>
          <w:color w:val="auto"/>
        </w:rPr>
      </w:pPr>
    </w:p>
    <w:p>
      <w:pPr>
        <w:spacing w:after="0" w:line="20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460" w:right="6559" w:hanging="453"/>
        <w:spacing w:after="0" w:line="407" w:lineRule="auto"/>
        <w:tabs>
          <w:tab w:leader="none" w:pos="14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5,104,662</w:t>
      </w:r>
    </w:p>
    <w:p>
      <w:pPr>
        <w:spacing w:after="0" w:line="80" w:lineRule="exact"/>
        <w:rPr>
          <w:rFonts w:ascii="Times New Roman" w:cs="Times New Roman" w:eastAsia="Times New Roman" w:hAnsi="Times New Roman"/>
          <w:sz w:val="18"/>
          <w:szCs w:val="18"/>
          <w:color w:val="auto"/>
        </w:rPr>
      </w:pPr>
    </w:p>
    <w:p>
      <w:pPr>
        <w:ind w:left="1460" w:right="7459" w:hanging="453"/>
        <w:spacing w:after="0" w:line="407" w:lineRule="auto"/>
        <w:tabs>
          <w:tab w:leader="none" w:pos="14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 5.4%</w:t>
      </w:r>
    </w:p>
    <w:p>
      <w:pPr>
        <w:sectPr>
          <w:pgSz w:w="11900" w:h="16838" w:orient="portrait"/>
          <w:cols w:equalWidth="0" w:num="1">
            <w:col w:w="10139"/>
          </w:cols>
          <w:pgMar w:left="320" w:top="257" w:right="1440" w:bottom="1440" w:gutter="0" w:footer="0" w:header="0"/>
        </w:sectPr>
      </w:pPr>
    </w:p>
    <w:bookmarkStart w:id="3" w:name="page4"/>
    <w:bookmarkEnd w:id="3"/>
    <w:p>
      <w:pPr>
        <w:ind w:left="1460" w:hanging="453"/>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as to which such person has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460" w:hanging="453"/>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4,960,862</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0</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5,104,662</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37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u w:val="single" w:color="auto"/>
          <w:color w:val="auto"/>
        </w:rPr>
        <w:t>Ownership of Five Percent or Less of a Class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Ownership of More than Five Percent on Behalf of Another Person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right="160"/>
        <w:spacing w:after="0" w:line="312" w:lineRule="auto"/>
        <w:rPr>
          <w:sz w:val="20"/>
          <w:szCs w:val="20"/>
          <w:color w:val="auto"/>
        </w:rPr>
      </w:pPr>
      <w:r>
        <w:rPr>
          <w:rFonts w:ascii="Times New Roman" w:cs="Times New Roman" w:eastAsia="Times New Roman" w:hAnsi="Times New Roman"/>
          <w:sz w:val="17"/>
          <w:szCs w:val="17"/>
          <w:color w:val="auto"/>
        </w:rPr>
        <w:t>The clients of Dodge &amp; Cox, including investment companies registered under the Investment Company Act of 1940 and other managed accounts, have the right to receive or power to direct the receipt of dividends from, and the proceeds from the sale of, CREDICORP LTD.</w:t>
      </w:r>
    </w:p>
    <w:p>
      <w:pPr>
        <w:spacing w:after="0" w:line="28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the Subsidiary Which Acquired the Security Being Reported on By the Parent Holding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Members of the Group</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u w:val="single" w:color="auto"/>
          <w:color w:val="auto"/>
        </w:rPr>
        <w:t>Notice of Dissolution of a Group</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17, 2023</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DODGE &amp; COX</w:t>
      </w:r>
    </w:p>
    <w:p>
      <w:pPr>
        <w:spacing w:after="0" w:line="225" w:lineRule="exact"/>
        <w:rPr>
          <w:sz w:val="20"/>
          <w:szCs w:val="20"/>
          <w:color w:val="auto"/>
        </w:rPr>
      </w:pPr>
    </w:p>
    <w:p>
      <w:pPr>
        <w:ind w:left="6760"/>
        <w:spacing w:after="0"/>
        <w:tabs>
          <w:tab w:leader="none" w:pos="7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Katherine M. Primas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17145</wp:posOffset>
            </wp:positionV>
            <wp:extent cx="24688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Katherine M. Primas</w:t>
      </w:r>
    </w:p>
    <w:p>
      <w:pPr>
        <w:spacing w:after="0" w:line="27" w:lineRule="exact"/>
        <w:rPr>
          <w:sz w:val="20"/>
          <w:szCs w:val="20"/>
          <w:color w:val="auto"/>
        </w:rPr>
      </w:pPr>
    </w:p>
    <w:p>
      <w:pPr>
        <w:ind w:left="6760"/>
        <w:spacing w:after="0"/>
        <w:tabs>
          <w:tab w:leader="none" w:pos="7340" w:val="left"/>
        </w:tabs>
        <w:rPr>
          <w:sz w:val="20"/>
          <w:szCs w:val="20"/>
          <w:color w:val="auto"/>
        </w:rPr>
      </w:pPr>
      <w:r>
        <w:rPr>
          <w:rFonts w:ascii="Times New Roman" w:cs="Times New Roman" w:eastAsia="Times New Roman" w:hAnsi="Times New Roman"/>
          <w:sz w:val="18"/>
          <w:szCs w:val="18"/>
          <w:color w:val="auto"/>
        </w:rPr>
        <w:t>Title:</w:t>
        <w:tab/>
        <w:t>Chief Compliance Officer</w:t>
      </w:r>
    </w:p>
    <w:sectPr>
      <w:pgSz w:w="11900" w:h="16838" w:orient="portrait"/>
      <w:cols w:equalWidth="0" w:num="1">
        <w:col w:w="11100"/>
      </w:cols>
      <w:pgMar w:left="32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5"/>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2023-02-17T18:43:31Z</dcterms:created>
  <dcterms:modified xsi:type="dcterms:W3CDTF">2023-02-17T18:43:31Z</dcterms:modified>
</cp:coreProperties>
</file>