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2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311785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FORM 6-K</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For the month of March 2019</w:t>
      </w:r>
    </w:p>
    <w:p>
      <w:pPr>
        <w:spacing w:after="0" w:line="22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Commission File Number: 001-14014</w:t>
      </w:r>
    </w:p>
    <w:p>
      <w:pPr>
        <w:spacing w:after="0" w:line="217" w:lineRule="exact"/>
        <w:rPr>
          <w:sz w:val="24"/>
          <w:szCs w:val="24"/>
          <w:color w:val="auto"/>
        </w:rPr>
      </w:pPr>
    </w:p>
    <w:p>
      <w:pPr>
        <w:jc w:val="center"/>
        <w:ind w:right="-1200"/>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122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p>
      <w:pPr>
        <w:spacing w:after="0" w:line="193" w:lineRule="exact"/>
        <w:rPr>
          <w:sz w:val="24"/>
          <w:szCs w:val="24"/>
          <w:color w:val="auto"/>
        </w:rPr>
      </w:pPr>
    </w:p>
    <w:p>
      <w:pPr>
        <w:ind w:left="4620"/>
        <w:spacing w:after="0" w:line="207" w:lineRule="exact"/>
        <w:tabs>
          <w:tab w:leader="none" w:pos="580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Form 40-F </w:t>
      </w:r>
      <w:r>
        <w:rPr>
          <w:rFonts w:ascii="MS PGothic" w:cs="MS PGothic" w:eastAsia="MS PGothic" w:hAnsi="MS PGothic"/>
          <w:sz w:val="16"/>
          <w:szCs w:val="16"/>
          <w:color w:val="auto"/>
        </w:rPr>
        <w:t>☐</w:t>
      </w:r>
    </w:p>
    <w:p>
      <w:pPr>
        <w:spacing w:after="0" w:line="25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101(b)(1): ____</w:t>
      </w:r>
    </w:p>
    <w:p>
      <w:pPr>
        <w:spacing w:after="0" w:line="248" w:lineRule="exact"/>
        <w:rPr>
          <w:sz w:val="24"/>
          <w:szCs w:val="24"/>
          <w:color w:val="auto"/>
        </w:rPr>
      </w:pPr>
    </w:p>
    <w:p>
      <w:pPr>
        <w:ind w:left="60"/>
        <w:spacing w:after="0"/>
        <w:rPr>
          <w:sz w:val="20"/>
          <w:szCs w:val="20"/>
          <w:color w:val="auto"/>
        </w:rPr>
      </w:pPr>
      <w:r>
        <w:rPr>
          <w:rFonts w:ascii="Arial" w:cs="Arial" w:eastAsia="Arial" w:hAnsi="Arial"/>
          <w:sz w:val="16"/>
          <w:szCs w:val="16"/>
          <w:color w:val="auto"/>
        </w:rPr>
        <w:t>Indicate by check mark if the registrant is submitting the Form 6-K in paper as permitted by Regulation S-T Rule 101(b)(7): 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167005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184150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638175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783" w:right="1440" w:bottom="1440" w:gutter="0" w:footer="0" w:header="0"/>
        </w:sectPr>
      </w:pPr>
    </w:p>
    <w:bookmarkStart w:id="1" w:name="page2"/>
    <w:bookmarkEnd w:id="1"/>
    <w:p>
      <w:pPr>
        <w:spacing w:after="0" w:line="23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5414645</wp:posOffset>
            </wp:positionH>
            <wp:positionV relativeFrom="page">
              <wp:posOffset>448945</wp:posOffset>
            </wp:positionV>
            <wp:extent cx="1989455" cy="4889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1989455" cy="48895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March 29,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Securities and Exchange Commission - SEC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 MATERIAL EVENT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Credicorp Ltd. (the “Company”) notifies you as a Material Event that, in its session held on March 29, 2019, the Company’s Annual General Meeting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Shareholders:</w:t>
      </w:r>
    </w:p>
    <w:p>
      <w:pPr>
        <w:spacing w:after="0" w:line="211" w:lineRule="exact"/>
        <w:rPr>
          <w:sz w:val="20"/>
          <w:szCs w:val="20"/>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audited consolidated financial statements of the Company and its subsidiaries for the year ended on December 31, 2018, which include the consolidated statements of financial position, of income, of comprehensive income, of changes in equity, and of cash flows, as well as the Notes that include a summary of the significant accounting policies, audited by the external independent auditors Gaveglio, Aparicio y Asociados Sociedad de Responsabilidad Limitada, a member firm of PricewaterhouseCoopers in Peru.</w:t>
      </w:r>
    </w:p>
    <w:p>
      <w:pPr>
        <w:spacing w:after="0" w:line="186" w:lineRule="exact"/>
        <w:rPr>
          <w:rFonts w:ascii="Arial" w:cs="Arial" w:eastAsia="Arial" w:hAnsi="Arial"/>
          <w:sz w:val="18"/>
          <w:szCs w:val="18"/>
          <w:color w:val="auto"/>
        </w:rPr>
      </w:pPr>
    </w:p>
    <w:p>
      <w:pPr>
        <w:ind w:left="340" w:right="20" w:hanging="332"/>
        <w:spacing w:after="0" w:line="308" w:lineRule="auto"/>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Appointed Gaveglio, Aparicio y Asociados Sociedad de Responsabilidad Limitada, a member firm of PricewaterhouseCoopers in Peru, as external independent auditors of the Company for the financial year 2019, and delegated and authorized the Audit Committee to approve the auditor’s fees.</w:t>
      </w:r>
    </w:p>
    <w:p>
      <w:pPr>
        <w:spacing w:after="0" w:line="146" w:lineRule="exact"/>
        <w:rPr>
          <w:rFonts w:ascii="Arial" w:cs="Arial" w:eastAsia="Arial" w:hAnsi="Arial"/>
          <w:sz w:val="17"/>
          <w:szCs w:val="17"/>
          <w:color w:val="auto"/>
        </w:rPr>
      </w:pPr>
    </w:p>
    <w:p>
      <w:pPr>
        <w:jc w:val="both"/>
        <w:ind w:left="340" w:hanging="332"/>
        <w:spacing w:after="0" w:line="259"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Approved the amount of the remuneration of the Board of Directors, as follows: (i) to pay an annual remuneration of US$50,000 to each Director; (ii) to maintain payment of an annual remuneration of US$40,000 to each Director who is a member of the Audit Committee and to each Director of Credicorp’s subsidiaries who is appointed as an advisor to the Audit Committee of Credicorp; (iii) to maintain payment of a remuneration of US$1,500 for each session attended by each Director serving on the Executive Committee of Credicorp.</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Miriam Böttger</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12350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440" w:right="239" w:bottom="1440" w:gutter="0" w:footer="0" w:header="0"/>
        </w:sectPr>
      </w:pPr>
    </w:p>
    <w:bookmarkStart w:id="2" w:name="page3"/>
    <w:bookmarkEnd w:id="2"/>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Date: March 29, 2019</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By: /s/ Miriam Böttger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-130810</wp:posOffset>
            </wp:positionV>
            <wp:extent cx="345630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56305"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Arial" w:cs="Arial" w:eastAsia="Arial" w:hAnsi="Arial"/>
          <w:sz w:val="18"/>
          <w:szCs w:val="18"/>
          <w:b w:val="1"/>
          <w:bCs w:val="1"/>
          <w:color w:val="auto"/>
        </w:rPr>
        <w:t>Authorized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600"/>
      </w:cols>
      <w:pgMar w:left="240" w:top="904" w:right="10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2019-12-03T17:14:15Z</dcterms:created>
  <dcterms:modified xsi:type="dcterms:W3CDTF">2019-12-03T17:14:15Z</dcterms:modified>
</cp:coreProperties>
</file>