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tabs>
          <w:tab w:leader="none" w:pos="46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1,429,780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4,943,670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4,943,670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1,429,780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4,943,670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4,943,670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1,171,530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4,685,420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4,685,420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HM11, BERMUDA</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839"/>
        <w:spacing w:after="0" w:line="235" w:lineRule="auto"/>
        <w:rPr>
          <w:sz w:val="20"/>
          <w:szCs w:val="20"/>
          <w:color w:val="auto"/>
        </w:rPr>
      </w:pPr>
      <w:r>
        <w:rPr>
          <w:rFonts w:ascii="Courier New" w:cs="Courier New" w:eastAsia="Courier New" w:hAnsi="Courier New"/>
          <w:sz w:val="18"/>
          <w:szCs w:val="18"/>
          <w:color w:val="auto"/>
        </w:rPr>
        <w:t>The Capital Group Companies, Inc., Capital Group International, Inc., Capital International, Inc.</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380" w:hanging="635"/>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spacing w:after="0" w:line="207" w:lineRule="exact"/>
        <w:rPr>
          <w:sz w:val="20"/>
          <w:szCs w:val="20"/>
          <w:color w:val="auto"/>
        </w:rPr>
      </w:pPr>
    </w:p>
    <w:p>
      <w:pPr>
        <w:ind w:left="1280" w:right="2939" w:hanging="535"/>
        <w:spacing w:after="0" w:line="235" w:lineRule="auto"/>
        <w:tabs>
          <w:tab w:leader="none" w:pos="149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8" w:name="page9"/>
    <w:bookmarkEnd w:id="8"/>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740" w:right="283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and wholly owned subsidiary of Capital Group International, Inc., which is a wholly owned subsidiary of The Capital Group Companies, Inc., is the beneficial owner of 4,685,420 shares or 6.6% of the 71,440,000 shares of Common Stock believed to be outstanding as a result of acting as investment adviser to various investment companies and institutional accounts.</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1060" w:right="2739" w:hanging="31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9" w:lineRule="exact"/>
        <w:rPr>
          <w:rFonts w:ascii="Courier New" w:cs="Courier New" w:eastAsia="Courier New" w:hAnsi="Courier New"/>
          <w:sz w:val="18"/>
          <w:szCs w:val="18"/>
          <w:color w:val="auto"/>
        </w:rPr>
      </w:pPr>
    </w:p>
    <w:p>
      <w:pPr>
        <w:ind w:left="1060" w:right="2619" w:hanging="31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13" w:lineRule="exact"/>
        <w:rPr>
          <w:rFonts w:ascii="Courier New" w:cs="Courier New" w:eastAsia="Courier New" w:hAnsi="Courier New"/>
          <w:sz w:val="18"/>
          <w:szCs w:val="18"/>
          <w:color w:val="auto"/>
        </w:rPr>
      </w:pPr>
    </w:p>
    <w:p>
      <w:pPr>
        <w:ind w:left="1060" w:right="2739" w:hanging="31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505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925" w:right="1440" w:bottom="1440" w:gutter="0" w:footer="0" w:header="0"/>
        </w:sectPr>
      </w:pPr>
    </w:p>
    <w:bookmarkStart w:id="10" w:name="page11"/>
    <w:bookmarkEnd w:id="10"/>
    <w:p>
      <w:pPr>
        <w:spacing w:after="0" w:line="470"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42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1, 1997</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1, 1997</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*John H. Seiter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John H. Seiter, Senior Vice President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1, 1997</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President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61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11, 1997 included as an Exhibit to Schedule 13G filed with the Securities and Exchange Commission by The Capital Group Companies, Inc. on February 12, 1997 with respect to AAR Corporation.</w:t>
      </w:r>
    </w:p>
    <w:p>
      <w:pPr>
        <w:sectPr>
          <w:pgSz w:w="11900" w:h="16838" w:orient="portrait"/>
          <w:cols w:equalWidth="0" w:num="1">
            <w:col w:w="9899"/>
          </w:cols>
          <w:pgMar w:left="560" w:top="925" w:right="1440" w:bottom="1440" w:gutter="0" w:footer="0" w:header="0"/>
        </w:sectPr>
      </w:pPr>
    </w:p>
    <w:bookmarkStart w:id="12" w:name="page13"/>
    <w:bookmarkEnd w:id="1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April 1, 1997</w:t>
      </w:r>
    </w:p>
    <w:p>
      <w:pPr>
        <w:spacing w:after="0" w:line="207" w:lineRule="exact"/>
        <w:rPr>
          <w:sz w:val="20"/>
          <w:szCs w:val="20"/>
          <w:color w:val="auto"/>
        </w:rPr>
      </w:pPr>
    </w:p>
    <w:p>
      <w:pPr>
        <w:ind w:right="3039" w:firstLine="211"/>
        <w:spacing w:after="0" w:line="273" w:lineRule="auto"/>
        <w:rPr>
          <w:sz w:val="20"/>
          <w:szCs w:val="20"/>
          <w:color w:val="auto"/>
        </w:rPr>
      </w:pPr>
      <w:r>
        <w:rPr>
          <w:rFonts w:ascii="Courier New" w:cs="Courier New" w:eastAsia="Courier New" w:hAnsi="Courier New"/>
          <w:sz w:val="16"/>
          <w:szCs w:val="16"/>
          <w:color w:val="auto"/>
        </w:rPr>
        <w:t>The Capital Group Companies, Inc. ("CGC"), Capital Group International, Inc. ("CGII") and Capital International, Inc. ("CII") hereby agree to file a joint statement on Schedule 13G under the Securities Exchange Act of 1934 (the "Act") in connection with their beneficial ownership of Common Stock issued by Credicorp Ltd.</w:t>
      </w:r>
    </w:p>
    <w:p>
      <w:pPr>
        <w:spacing w:after="0" w:line="185"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CGC, CGII and CII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CGII and CII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ind w:left="370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80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*John H. Seiter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John H. Seiter, Senior Vice</w:t>
      </w:r>
    </w:p>
    <w:p>
      <w:pPr>
        <w:ind w:left="3700"/>
        <w:spacing w:after="0" w:line="238" w:lineRule="auto"/>
        <w:rPr>
          <w:sz w:val="20"/>
          <w:szCs w:val="20"/>
          <w:color w:val="auto"/>
        </w:rPr>
      </w:pPr>
      <w:r>
        <w:rPr>
          <w:rFonts w:ascii="Courier New" w:cs="Courier New" w:eastAsia="Courier New" w:hAnsi="Courier New"/>
          <w:sz w:val="18"/>
          <w:szCs w:val="18"/>
          <w:color w:val="auto"/>
        </w:rPr>
        <w:t>President</w:t>
      </w:r>
    </w:p>
    <w:p>
      <w:pPr>
        <w:ind w:left="3700"/>
        <w:spacing w:after="0"/>
        <w:rPr>
          <w:sz w:val="20"/>
          <w:szCs w:val="20"/>
          <w:color w:val="auto"/>
        </w:rPr>
      </w:pPr>
      <w:r>
        <w:rPr>
          <w:rFonts w:ascii="Courier New" w:cs="Courier New" w:eastAsia="Courier New" w:hAnsi="Courier New"/>
          <w:sz w:val="18"/>
          <w:szCs w:val="18"/>
          <w:color w:val="auto"/>
        </w:rPr>
        <w:t>Capital Group International,</w:t>
      </w:r>
    </w:p>
    <w:p>
      <w:pPr>
        <w:ind w:left="3700"/>
        <w:spacing w:after="0" w:line="237"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80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President</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February 11, 1997 included as an Exhibit to Schedule 13G filed with the Securities and Exchange Commission by The Capital Group Companies, Inc. on February 12, 1997 with respect to AAR Corporation.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1"/>
      <w:numFmt w:val="decimal"/>
      <w:start w:val="1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7"/>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2019-12-14T06:43:29Z</dcterms:created>
  <dcterms:modified xsi:type="dcterms:W3CDTF">2019-12-14T06:43:29Z</dcterms:modified>
</cp:coreProperties>
</file>