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9"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7"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Pursuant to Rule 13a-16 or 15d-16 under the</w:t>
      </w:r>
    </w:p>
    <w:p>
      <w:pPr>
        <w:spacing w:after="0" w:line="9"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3"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For the month of December 2013</w:t>
      </w:r>
    </w:p>
    <w:p>
      <w:pPr>
        <w:spacing w:after="0" w:line="229"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Commission File Number: 001-14014</w:t>
      </w:r>
    </w:p>
    <w:p>
      <w:pPr>
        <w:spacing w:after="0" w:line="22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CREDICORP LTD.</w:t>
      </w:r>
    </w:p>
    <w:p>
      <w:pPr>
        <w:spacing w:after="0" w:line="3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3"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Clarendon House</w:t>
      </w:r>
    </w:p>
    <w:p>
      <w:pPr>
        <w:spacing w:after="0" w:line="3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Church Street</w:t>
      </w:r>
    </w:p>
    <w:p>
      <w:pPr>
        <w:spacing w:after="0" w:line="9"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Hamilton HM 11 Bermuda</w:t>
      </w:r>
    </w:p>
    <w:p>
      <w:pPr>
        <w:spacing w:after="0" w:line="9"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7" w:lineRule="exact"/>
        <w:rPr>
          <w:sz w:val="24"/>
          <w:szCs w:val="24"/>
          <w:color w:val="auto"/>
        </w:rPr>
      </w:pPr>
    </w:p>
    <w:p>
      <w:pPr>
        <w:ind w:left="35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54"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7"/>
          <w:szCs w:val="17"/>
          <w:color w:val="auto"/>
        </w:rPr>
        <w:t>Indicate by check mark if the registrant is submitting the Form 6-K in paper as permitted by Regulation S-T Rule 101(b)(1): ____</w:t>
      </w:r>
    </w:p>
    <w:p>
      <w:pPr>
        <w:spacing w:after="0" w:line="237"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7"/>
          <w:szCs w:val="17"/>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-756285</wp:posOffset>
            </wp:positionH>
            <wp:positionV relativeFrom="paragraph">
              <wp:posOffset>436245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00"/>
          </w:cols>
          <w:pgMar w:left="1440" w:top="468" w:right="959" w:bottom="1440" w:gutter="0" w:footer="0" w:header="0"/>
        </w:sectPr>
      </w:pPr>
    </w:p>
    <w:bookmarkStart w:id="1" w:name="page2"/>
    <w:bookmarkEnd w:id="1"/>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Date: December 5, 2013</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CREDICORP LTD.</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5720"/>
        <w:spacing w:after="0"/>
        <w:tabs>
          <w:tab w:leader="none" w:pos="6160" w:val="left"/>
        </w:tabs>
        <w:rPr>
          <w:sz w:val="20"/>
          <w:szCs w:val="20"/>
          <w:color w:val="auto"/>
        </w:rPr>
      </w:pPr>
      <w:r>
        <w:rPr>
          <w:rFonts w:ascii="Times New Roman" w:cs="Times New Roman" w:eastAsia="Times New Roman" w:hAnsi="Times New Roman"/>
          <w:sz w:val="18"/>
          <w:szCs w:val="18"/>
          <w:color w:val="auto"/>
        </w:rPr>
        <w:t>By:</w:t>
        <w:tab/>
        <w:t>/s/ Mario Ferrari</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Mario Ferrari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29673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80"/>
          </w:cols>
          <w:pgMar w:left="240" w:top="873" w:right="879" w:bottom="1440" w:gutter="0" w:footer="0" w:header="0"/>
        </w:sectPr>
      </w:pPr>
    </w:p>
    <w:bookmarkStart w:id="2" w:name="page3"/>
    <w:bookmarkEnd w:id="2"/>
    <w:p>
      <w:pPr>
        <w:spacing w:after="0" w:line="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5346065</wp:posOffset>
            </wp:positionH>
            <wp:positionV relativeFrom="page">
              <wp:posOffset>243205</wp:posOffset>
            </wp:positionV>
            <wp:extent cx="2058035" cy="5746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058035" cy="57467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December 5th, 2013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SUPERINTENDENCIA DEL MERCADO DE VALORES – SMV</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MATERIAL EVENT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article 28 of the Capital Markets Law, approved by Law DS N° 093-2002-EF, and CONASEV Resolution for Material Events, Reserved Information and Other Communications N° 107-2002-EF/94.10, as modified by CONASEV Resolution N° 009-2003-EF/94.10, Credicorp Ltd. complies with notifying you of the following Material Event:</w:t>
      </w:r>
    </w:p>
    <w:p>
      <w:pPr>
        <w:spacing w:after="0" w:line="17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color w:val="auto"/>
        </w:rPr>
        <w:t>In accordance with section 10 of the Companies Act 1981 Credicorp Investments Ltd. by resolution and with the approval of the Registrar of Companies has changed its name and was registered as Credicorp Capital Ltd. on the 28</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day of November 2013.</w:t>
      </w:r>
    </w:p>
    <w:p>
      <w:pPr>
        <w:spacing w:after="0" w:line="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Credicorp Capital Ltd., a subsidiary of Credicorp Ltd., is the holding company of Credicorp Ltd.’s capital markets, asset management, and investment businesses in Latin America.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Mario Ferrari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Market Representative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2019-12-06T14:45:16Z</dcterms:created>
  <dcterms:modified xsi:type="dcterms:W3CDTF">2019-12-06T14:45:16Z</dcterms:modified>
</cp:coreProperties>
</file>