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20"/>
        <w:spacing w:after="0"/>
        <w:rPr>
          <w:sz w:val="20"/>
          <w:szCs w:val="20"/>
          <w:color w:val="auto"/>
        </w:rPr>
      </w:pPr>
      <w:r>
        <w:rPr>
          <w:rFonts w:ascii="Courier New" w:cs="Courier New" w:eastAsia="Courier New" w:hAnsi="Courier New"/>
          <w:sz w:val="17"/>
          <w:szCs w:val="17"/>
          <w:color w:val="auto"/>
        </w:rPr>
        <w:t>UNITED STATES</w:t>
      </w:r>
    </w:p>
    <w:p>
      <w:pPr>
        <w:spacing w:after="0" w:line="2"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7"/>
          <w:szCs w:val="17"/>
          <w:color w:val="auto"/>
        </w:rPr>
        <w:t>Washington, D.C. 20549</w:t>
      </w:r>
    </w:p>
    <w:p>
      <w:pPr>
        <w:spacing w:after="0" w:line="391"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7"/>
          <w:szCs w:val="17"/>
          <w:color w:val="auto"/>
        </w:rPr>
        <w:t>SCHEDULE 13G</w:t>
      </w:r>
    </w:p>
    <w:p>
      <w:pPr>
        <w:spacing w:after="0" w:line="196" w:lineRule="exact"/>
        <w:rPr>
          <w:sz w:val="24"/>
          <w:szCs w:val="24"/>
          <w:color w:val="auto"/>
        </w:rPr>
      </w:pPr>
    </w:p>
    <w:p>
      <w:pPr>
        <w:jc w:val="center"/>
        <w:ind w:right="3320"/>
        <w:spacing w:after="0"/>
        <w:rPr>
          <w:sz w:val="20"/>
          <w:szCs w:val="20"/>
          <w:color w:val="auto"/>
        </w:rPr>
      </w:pPr>
      <w:r>
        <w:rPr>
          <w:rFonts w:ascii="Courier New" w:cs="Courier New" w:eastAsia="Courier New" w:hAnsi="Courier New"/>
          <w:sz w:val="17"/>
          <w:szCs w:val="17"/>
          <w:color w:val="auto"/>
        </w:rPr>
        <w:t>Under the Securities Exchange Act of 1934</w:t>
      </w:r>
    </w:p>
    <w:p>
      <w:pPr>
        <w:spacing w:after="0" w:line="2" w:lineRule="exact"/>
        <w:rPr>
          <w:sz w:val="24"/>
          <w:szCs w:val="24"/>
          <w:color w:val="auto"/>
        </w:rPr>
      </w:pPr>
    </w:p>
    <w:p>
      <w:pPr>
        <w:jc w:val="center"/>
        <w:ind w:right="3320"/>
        <w:spacing w:after="0"/>
        <w:rPr>
          <w:sz w:val="20"/>
          <w:szCs w:val="20"/>
          <w:color w:val="auto"/>
        </w:rPr>
      </w:pPr>
      <w:r>
        <w:rPr>
          <w:rFonts w:ascii="Courier New" w:cs="Courier New" w:eastAsia="Courier New" w:hAnsi="Courier New"/>
          <w:sz w:val="17"/>
          <w:szCs w:val="17"/>
          <w:color w:val="auto"/>
        </w:rPr>
        <w:t>(Amendment No. 6)</w:t>
      </w:r>
    </w:p>
    <w:p>
      <w:pPr>
        <w:spacing w:after="0" w:line="196"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7"/>
          <w:szCs w:val="17"/>
          <w:color w:val="auto"/>
        </w:rPr>
        <w:t>Credicorp Ltd.</w:t>
      </w:r>
    </w:p>
    <w:p>
      <w:pPr>
        <w:spacing w:after="0" w:line="2"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2" w:lineRule="exact"/>
        <w:rPr>
          <w:sz w:val="24"/>
          <w:szCs w:val="24"/>
          <w:color w:val="auto"/>
        </w:rPr>
      </w:pPr>
    </w:p>
    <w:p>
      <w:pPr>
        <w:ind w:left="3240"/>
        <w:spacing w:after="0"/>
        <w:rPr>
          <w:sz w:val="20"/>
          <w:szCs w:val="20"/>
          <w:color w:val="auto"/>
        </w:rPr>
      </w:pPr>
      <w:r>
        <w:rPr>
          <w:rFonts w:ascii="Courier New" w:cs="Courier New" w:eastAsia="Courier New" w:hAnsi="Courier New"/>
          <w:sz w:val="17"/>
          <w:szCs w:val="17"/>
          <w:color w:val="auto"/>
        </w:rPr>
        <w:t>(Name of Issuer)</w:t>
      </w:r>
    </w:p>
    <w:p>
      <w:pPr>
        <w:spacing w:after="0" w:line="196" w:lineRule="exact"/>
        <w:rPr>
          <w:sz w:val="24"/>
          <w:szCs w:val="24"/>
          <w:color w:val="auto"/>
        </w:rPr>
      </w:pPr>
    </w:p>
    <w:p>
      <w:pPr>
        <w:jc w:val="center"/>
        <w:ind w:right="3320"/>
        <w:spacing w:after="0"/>
        <w:rPr>
          <w:sz w:val="20"/>
          <w:szCs w:val="20"/>
          <w:color w:val="auto"/>
        </w:rPr>
      </w:pPr>
      <w:r>
        <w:rPr>
          <w:rFonts w:ascii="Courier New" w:cs="Courier New" w:eastAsia="Courier New" w:hAnsi="Courier New"/>
          <w:sz w:val="17"/>
          <w:szCs w:val="17"/>
          <w:color w:val="auto"/>
        </w:rPr>
        <w:t>Common Shares</w:t>
      </w:r>
    </w:p>
    <w:p>
      <w:pPr>
        <w:spacing w:after="0" w:line="2"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2"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7"/>
          <w:szCs w:val="17"/>
          <w:color w:val="auto"/>
        </w:rPr>
        <w:t>(Title of Class of Securities)</w:t>
      </w:r>
    </w:p>
    <w:p>
      <w:pPr>
        <w:spacing w:after="0" w:line="196" w:lineRule="exact"/>
        <w:rPr>
          <w:sz w:val="24"/>
          <w:szCs w:val="24"/>
          <w:color w:val="auto"/>
        </w:rPr>
      </w:pPr>
    </w:p>
    <w:p>
      <w:pPr>
        <w:jc w:val="center"/>
        <w:ind w:right="3320"/>
        <w:spacing w:after="0"/>
        <w:rPr>
          <w:sz w:val="20"/>
          <w:szCs w:val="20"/>
          <w:color w:val="auto"/>
        </w:rPr>
      </w:pPr>
      <w:r>
        <w:rPr>
          <w:rFonts w:ascii="Courier New" w:cs="Courier New" w:eastAsia="Courier New" w:hAnsi="Courier New"/>
          <w:sz w:val="17"/>
          <w:szCs w:val="17"/>
          <w:color w:val="auto"/>
        </w:rPr>
        <w:t>G2519Y 10 8</w:t>
      </w:r>
    </w:p>
    <w:p>
      <w:pPr>
        <w:spacing w:after="0" w:line="2"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2"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(CUSIP Number)</w:t>
      </w:r>
    </w:p>
    <w:p>
      <w:pPr>
        <w:spacing w:after="0" w:line="196" w:lineRule="exact"/>
        <w:rPr>
          <w:sz w:val="24"/>
          <w:szCs w:val="24"/>
          <w:color w:val="auto"/>
        </w:rPr>
      </w:pPr>
    </w:p>
    <w:p>
      <w:pPr>
        <w:jc w:val="center"/>
        <w:ind w:right="3320"/>
        <w:spacing w:after="0"/>
        <w:rPr>
          <w:sz w:val="20"/>
          <w:szCs w:val="20"/>
          <w:color w:val="auto"/>
        </w:rPr>
      </w:pPr>
      <w:r>
        <w:rPr>
          <w:rFonts w:ascii="Courier New" w:cs="Courier New" w:eastAsia="Courier New" w:hAnsi="Courier New"/>
          <w:sz w:val="17"/>
          <w:szCs w:val="17"/>
          <w:color w:val="auto"/>
        </w:rPr>
        <w:t>N/A</w:t>
      </w:r>
    </w:p>
    <w:p>
      <w:pPr>
        <w:spacing w:after="0" w:line="2"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2" w:lineRule="exact"/>
        <w:rPr>
          <w:sz w:val="24"/>
          <w:szCs w:val="24"/>
          <w:color w:val="auto"/>
        </w:rPr>
      </w:pPr>
    </w:p>
    <w:p>
      <w:pPr>
        <w:jc w:val="center"/>
        <w:ind w:right="3320"/>
        <w:spacing w:after="0"/>
        <w:rPr>
          <w:sz w:val="20"/>
          <w:szCs w:val="20"/>
          <w:color w:val="auto"/>
        </w:rPr>
      </w:pPr>
      <w:r>
        <w:rPr>
          <w:rFonts w:ascii="Courier New" w:cs="Courier New" w:eastAsia="Courier New" w:hAnsi="Courier New"/>
          <w:sz w:val="17"/>
          <w:szCs w:val="17"/>
          <w:color w:val="auto"/>
        </w:rPr>
        <w:t>(Date of Event Which Requires Filing of this Statement)</w:t>
      </w:r>
    </w:p>
    <w:p>
      <w:pPr>
        <w:spacing w:after="0" w:line="196" w:lineRule="exact"/>
        <w:rPr>
          <w:sz w:val="24"/>
          <w:szCs w:val="24"/>
          <w:color w:val="auto"/>
        </w:rPr>
      </w:pPr>
    </w:p>
    <w:p>
      <w:pPr>
        <w:ind w:left="1720"/>
        <w:spacing w:after="0"/>
        <w:rPr>
          <w:sz w:val="20"/>
          <w:szCs w:val="20"/>
          <w:color w:val="auto"/>
        </w:rPr>
      </w:pPr>
      <w:r>
        <w:rPr>
          <w:rFonts w:ascii="Courier New" w:cs="Courier New" w:eastAsia="Courier New" w:hAnsi="Courier New"/>
          <w:sz w:val="17"/>
          <w:szCs w:val="17"/>
          <w:color w:val="auto"/>
        </w:rPr>
        <w:t>Check the appropriate box to designate the rule</w:t>
      </w:r>
    </w:p>
    <w:p>
      <w:pPr>
        <w:spacing w:after="0" w:line="2" w:lineRule="exact"/>
        <w:rPr>
          <w:sz w:val="24"/>
          <w:szCs w:val="24"/>
          <w:color w:val="auto"/>
        </w:rPr>
      </w:pPr>
    </w:p>
    <w:p>
      <w:pPr>
        <w:ind w:left="1920"/>
        <w:spacing w:after="0"/>
        <w:rPr>
          <w:sz w:val="20"/>
          <w:szCs w:val="20"/>
          <w:color w:val="auto"/>
        </w:rPr>
      </w:pPr>
      <w:r>
        <w:rPr>
          <w:rFonts w:ascii="Courier New" w:cs="Courier New" w:eastAsia="Courier New" w:hAnsi="Courier New"/>
          <w:sz w:val="17"/>
          <w:szCs w:val="17"/>
          <w:color w:val="auto"/>
        </w:rPr>
        <w:t>pursuant to which this Schedule is filed:</w:t>
      </w:r>
    </w:p>
    <w:p>
      <w:pPr>
        <w:spacing w:after="0" w:line="196" w:lineRule="exact"/>
        <w:rPr>
          <w:sz w:val="24"/>
          <w:szCs w:val="24"/>
          <w:color w:val="auto"/>
        </w:rPr>
      </w:pPr>
    </w:p>
    <w:p>
      <w:pPr>
        <w:ind w:left="3440" w:hanging="201"/>
        <w:spacing w:after="0"/>
        <w:tabs>
          <w:tab w:leader="none" w:pos="3440"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Rule 13d-1(b)</w:t>
      </w:r>
    </w:p>
    <w:p>
      <w:pPr>
        <w:spacing w:after="0" w:line="198" w:lineRule="exact"/>
        <w:rPr>
          <w:rFonts w:ascii="Courier New" w:cs="Courier New" w:eastAsia="Courier New" w:hAnsi="Courier New"/>
          <w:sz w:val="17"/>
          <w:szCs w:val="17"/>
          <w:color w:val="auto"/>
        </w:rPr>
      </w:pPr>
    </w:p>
    <w:p>
      <w:pPr>
        <w:jc w:val="both"/>
        <w:ind w:left="3240" w:right="6560" w:hanging="1"/>
        <w:spacing w:after="0" w:line="514" w:lineRule="auto"/>
        <w:tabs>
          <w:tab w:leader="none" w:pos="3442"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13d-1(c) [X] Rule 13d-1(d)</w:t>
      </w:r>
    </w:p>
    <w:p>
      <w:pPr>
        <w:spacing w:after="0" w:line="1" w:lineRule="exact"/>
        <w:rPr>
          <w:rFonts w:ascii="Courier New" w:cs="Courier New" w:eastAsia="Courier New" w:hAnsi="Courier New"/>
          <w:sz w:val="16"/>
          <w:szCs w:val="16"/>
          <w:color w:val="auto"/>
        </w:rPr>
      </w:pPr>
    </w:p>
    <w:p>
      <w:pPr>
        <w:ind w:right="3520" w:firstLine="505"/>
        <w:spacing w:after="0" w:line="241"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9" w:lineRule="exact"/>
        <w:rPr>
          <w:sz w:val="24"/>
          <w:szCs w:val="24"/>
          <w:color w:val="auto"/>
        </w:rPr>
      </w:pPr>
    </w:p>
    <w:p>
      <w:pPr>
        <w:ind w:right="3620" w:firstLine="505"/>
        <w:spacing w:after="0" w:line="241" w:lineRule="auto"/>
        <w:rPr>
          <w:sz w:val="20"/>
          <w:szCs w:val="20"/>
          <w:color w:val="auto"/>
        </w:rPr>
      </w:pPr>
      <w:r>
        <w:rPr>
          <w:rFonts w:ascii="Courier New" w:cs="Courier New" w:eastAsia="Courier New" w:hAnsi="Courier New"/>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92" w:lineRule="exact"/>
        <w:rPr>
          <w:sz w:val="24"/>
          <w:szCs w:val="24"/>
          <w:color w:val="auto"/>
        </w:rPr>
      </w:pPr>
    </w:p>
    <w:p>
      <w:pPr>
        <w:ind w:left="394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ind w:left="1020" w:right="1800" w:hanging="612"/>
        <w:spacing w:after="0" w:line="481" w:lineRule="auto"/>
        <w:tabs>
          <w:tab w:leader="none" w:pos="102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Persons/I.R.S. Identification Nos. of Above Persons (Entities Only) Atlantic Security Holding Corporation</w:t>
      </w:r>
    </w:p>
    <w:p>
      <w:pPr>
        <w:spacing w:after="0" w:line="5" w:lineRule="exact"/>
        <w:rPr>
          <w:rFonts w:ascii="Courier New" w:cs="Courier New" w:eastAsia="Courier New" w:hAnsi="Courier New"/>
          <w:sz w:val="17"/>
          <w:szCs w:val="17"/>
          <w:color w:val="auto"/>
        </w:rPr>
      </w:pPr>
    </w:p>
    <w:p>
      <w:pPr>
        <w:ind w:left="200" w:hanging="196"/>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sz w:val="24"/>
          <w:szCs w:val="24"/>
          <w:color w:val="auto"/>
        </w:rPr>
      </w:pPr>
    </w:p>
    <w:tbl>
      <w:tblPr>
        <w:tblLayout w:type="fixed"/>
        <w:tblInd w:w="400" w:type="dxa"/>
        <w:tblCellMar>
          <w:top w:w="0" w:type="dxa"/>
          <w:left w:w="0" w:type="dxa"/>
          <w:bottom w:w="0" w:type="dxa"/>
          <w:right w:w="0" w:type="dxa"/>
        </w:tblCellMar>
      </w:tblPr>
      <w:tr>
        <w:trPr>
          <w:trHeight w:val="193"/>
        </w:trPr>
        <w:tc>
          <w:tcPr>
            <w:tcW w:w="3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77"/>
              </w:rPr>
              <w:t>2</w:t>
            </w:r>
          </w:p>
        </w:tc>
        <w:tc>
          <w:tcPr>
            <w:tcW w:w="5820" w:type="dxa"/>
            <w:vAlign w:val="bottom"/>
          </w:tcPr>
          <w:p>
            <w:pPr>
              <w:ind w:left="260"/>
              <w:spacing w:after="0"/>
              <w:rPr>
                <w:sz w:val="20"/>
                <w:szCs w:val="20"/>
                <w:color w:val="auto"/>
              </w:rPr>
            </w:pPr>
            <w:r>
              <w:rPr>
                <w:rFonts w:ascii="Courier New" w:cs="Courier New" w:eastAsia="Courier New" w:hAnsi="Courier New"/>
                <w:sz w:val="17"/>
                <w:szCs w:val="17"/>
                <w:color w:val="auto"/>
              </w:rPr>
              <w:t>Check the Appropriate Box if a Member of a Group</w:t>
            </w:r>
          </w:p>
        </w:tc>
        <w:tc>
          <w:tcPr>
            <w:tcW w:w="1060" w:type="dxa"/>
            <w:vAlign w:val="bottom"/>
          </w:tcPr>
          <w:p>
            <w:pPr>
              <w:ind w:left="700"/>
              <w:spacing w:after="0"/>
              <w:rPr>
                <w:sz w:val="20"/>
                <w:szCs w:val="20"/>
                <w:color w:val="auto"/>
              </w:rPr>
            </w:pPr>
            <w:r>
              <w:rPr>
                <w:rFonts w:ascii="Courier New" w:cs="Courier New" w:eastAsia="Courier New" w:hAnsi="Courier New"/>
                <w:sz w:val="17"/>
                <w:szCs w:val="17"/>
                <w:color w:val="auto"/>
              </w:rPr>
              <w:t>(a)</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ind w:left="60"/>
              <w:spacing w:after="0"/>
              <w:rPr>
                <w:sz w:val="20"/>
                <w:szCs w:val="20"/>
                <w:color w:val="auto"/>
              </w:rPr>
            </w:pPr>
            <w:r>
              <w:rPr>
                <w:rFonts w:ascii="Courier New" w:cs="Courier New" w:eastAsia="Courier New" w:hAnsi="Courier New"/>
                <w:sz w:val="17"/>
                <w:szCs w:val="17"/>
                <w:color w:val="auto"/>
                <w:w w:val="91"/>
              </w:rPr>
              <w:t>[X]</w:t>
            </w:r>
          </w:p>
        </w:tc>
      </w:tr>
      <w:tr>
        <w:trPr>
          <w:trHeight w:val="194"/>
        </w:trPr>
        <w:tc>
          <w:tcPr>
            <w:tcW w:w="36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1060" w:type="dxa"/>
            <w:vAlign w:val="bottom"/>
          </w:tcPr>
          <w:p>
            <w:pPr>
              <w:ind w:left="700"/>
              <w:spacing w:after="0"/>
              <w:rPr>
                <w:sz w:val="20"/>
                <w:szCs w:val="20"/>
                <w:color w:val="auto"/>
              </w:rPr>
            </w:pPr>
            <w:r>
              <w:rPr>
                <w:rFonts w:ascii="Courier New" w:cs="Courier New" w:eastAsia="Courier New" w:hAnsi="Courier New"/>
                <w:sz w:val="17"/>
                <w:szCs w:val="17"/>
                <w:color w:val="auto"/>
              </w:rPr>
              <w:t>(b)</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ind w:left="60"/>
              <w:spacing w:after="0"/>
              <w:rPr>
                <w:sz w:val="20"/>
                <w:szCs w:val="20"/>
                <w:color w:val="auto"/>
              </w:rPr>
            </w:pPr>
            <w:r>
              <w:rPr>
                <w:rFonts w:ascii="Courier New" w:cs="Courier New" w:eastAsia="Courier New" w:hAnsi="Courier New"/>
                <w:sz w:val="17"/>
                <w:szCs w:val="17"/>
                <w:color w:val="auto"/>
                <w:w w:val="91"/>
              </w:rPr>
              <w:t>[ ]</w:t>
            </w:r>
          </w:p>
        </w:tc>
      </w:tr>
    </w:tbl>
    <w:p>
      <w:pPr>
        <w:spacing w:after="0" w:line="4" w:lineRule="exact"/>
        <w:rPr>
          <w:sz w:val="24"/>
          <w:szCs w:val="24"/>
          <w:color w:val="auto"/>
        </w:rPr>
      </w:pPr>
    </w:p>
    <w:p>
      <w:pPr>
        <w:ind w:left="200" w:hanging="196"/>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3</w:t>
      </w:r>
      <w:r>
        <w:rPr>
          <w:rFonts w:ascii="Courier New" w:cs="Courier New" w:eastAsia="Courier New" w:hAnsi="Courier New"/>
          <w:sz w:val="16"/>
          <w:szCs w:val="16"/>
          <w:color w:val="auto"/>
        </w:rPr>
        <w:t>SEC Use Only</w:t>
      </w:r>
    </w:p>
    <w:p>
      <w:pPr>
        <w:spacing w:after="0" w:line="198" w:lineRule="exact"/>
        <w:rPr>
          <w:rFonts w:ascii="Courier New" w:cs="Courier New" w:eastAsia="Courier New" w:hAnsi="Courier New"/>
          <w:sz w:val="16"/>
          <w:szCs w:val="16"/>
          <w:color w:val="auto"/>
        </w:rPr>
      </w:pPr>
    </w:p>
    <w:p>
      <w:pPr>
        <w:ind w:left="200" w:hanging="196"/>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4</w:t>
      </w:r>
      <w:r>
        <w:rPr>
          <w:rFonts w:ascii="Courier New" w:cs="Courier New" w:eastAsia="Courier New" w:hAnsi="Courier New"/>
          <w:sz w:val="16"/>
          <w:szCs w:val="16"/>
          <w:color w:val="auto"/>
        </w:rPr>
        <w:t>Citizenship or Place of Organization</w:t>
      </w:r>
    </w:p>
    <w:p>
      <w:pPr>
        <w:spacing w:after="0" w:line="196" w:lineRule="exact"/>
        <w:rPr>
          <w:sz w:val="24"/>
          <w:szCs w:val="24"/>
          <w:color w:val="auto"/>
        </w:rPr>
      </w:pPr>
    </w:p>
    <w:p>
      <w:pPr>
        <w:ind w:left="1020"/>
        <w:spacing w:after="0"/>
        <w:rPr>
          <w:sz w:val="20"/>
          <w:szCs w:val="20"/>
          <w:color w:val="auto"/>
        </w:rPr>
      </w:pPr>
      <w:r>
        <w:rPr>
          <w:rFonts w:ascii="Courier New" w:cs="Courier New" w:eastAsia="Courier New" w:hAnsi="Courier New"/>
          <w:sz w:val="17"/>
          <w:szCs w:val="17"/>
          <w:color w:val="auto"/>
        </w:rPr>
        <w:t>Cayman Islands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4"/>
          <w:szCs w:val="24"/>
          <w:color w:val="auto"/>
        </w:rPr>
      </w:pPr>
    </w:p>
    <w:tbl>
      <w:tblPr>
        <w:tblLayout w:type="fixed"/>
        <w:tblInd w:w="400" w:type="dxa"/>
        <w:tblCellMar>
          <w:top w:w="0" w:type="dxa"/>
          <w:left w:w="0" w:type="dxa"/>
          <w:bottom w:w="0" w:type="dxa"/>
          <w:right w:w="0" w:type="dxa"/>
        </w:tblCellMar>
      </w:tblPr>
      <w:tr>
        <w:trPr>
          <w:trHeight w:val="193"/>
        </w:trPr>
        <w:tc>
          <w:tcPr>
            <w:tcW w:w="1480" w:type="dxa"/>
            <w:vAlign w:val="bottom"/>
          </w:tcPr>
          <w:p>
            <w:pPr>
              <w:spacing w:after="0"/>
              <w:rPr>
                <w:sz w:val="16"/>
                <w:szCs w:val="16"/>
                <w:color w:val="auto"/>
              </w:rPr>
            </w:pPr>
          </w:p>
        </w:tc>
        <w:tc>
          <w:tcPr>
            <w:tcW w:w="76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5</w:t>
            </w:r>
          </w:p>
        </w:tc>
        <w:tc>
          <w:tcPr>
            <w:tcW w:w="8680" w:type="dxa"/>
            <w:vAlign w:val="bottom"/>
          </w:tcPr>
          <w:p>
            <w:pPr>
              <w:spacing w:after="0"/>
              <w:rPr>
                <w:sz w:val="20"/>
                <w:szCs w:val="20"/>
                <w:color w:val="auto"/>
              </w:rPr>
            </w:pPr>
            <w:r>
              <w:rPr>
                <w:rFonts w:ascii="Courier New" w:cs="Courier New" w:eastAsia="Courier New" w:hAnsi="Courier New"/>
                <w:sz w:val="17"/>
                <w:szCs w:val="17"/>
                <w:color w:val="auto"/>
              </w:rPr>
              <w:t>Sole Voting Power</w:t>
            </w:r>
          </w:p>
        </w:tc>
      </w:tr>
      <w:tr>
        <w:trPr>
          <w:trHeight w:val="194"/>
        </w:trPr>
        <w:tc>
          <w:tcPr>
            <w:tcW w:w="1480" w:type="dxa"/>
            <w:vAlign w:val="bottom"/>
          </w:tcPr>
          <w:p>
            <w:pPr>
              <w:ind w:left="220"/>
              <w:spacing w:after="0"/>
              <w:rPr>
                <w:sz w:val="20"/>
                <w:szCs w:val="20"/>
                <w:color w:val="auto"/>
              </w:rPr>
            </w:pPr>
            <w:r>
              <w:rPr>
                <w:rFonts w:ascii="Courier New" w:cs="Courier New" w:eastAsia="Courier New" w:hAnsi="Courier New"/>
                <w:sz w:val="17"/>
                <w:szCs w:val="17"/>
                <w:color w:val="auto"/>
              </w:rPr>
              <w:t>NUMBER OF</w:t>
            </w:r>
          </w:p>
        </w:tc>
        <w:tc>
          <w:tcPr>
            <w:tcW w:w="760" w:type="dxa"/>
            <w:vAlign w:val="bottom"/>
          </w:tcPr>
          <w:p>
            <w:pPr>
              <w:spacing w:after="0"/>
              <w:rPr>
                <w:sz w:val="16"/>
                <w:szCs w:val="16"/>
                <w:color w:val="auto"/>
              </w:rPr>
            </w:pPr>
          </w:p>
        </w:tc>
        <w:tc>
          <w:tcPr>
            <w:tcW w:w="8680" w:type="dxa"/>
            <w:vAlign w:val="bottom"/>
          </w:tcPr>
          <w:p>
            <w:pPr>
              <w:spacing w:after="0"/>
              <w:rPr>
                <w:sz w:val="16"/>
                <w:szCs w:val="16"/>
                <w:color w:val="auto"/>
              </w:rPr>
            </w:pPr>
          </w:p>
        </w:tc>
      </w:tr>
      <w:tr>
        <w:trPr>
          <w:trHeight w:val="194"/>
        </w:trPr>
        <w:tc>
          <w:tcPr>
            <w:tcW w:w="148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7"/>
              </w:rPr>
              <w:t>SHARES</w:t>
            </w:r>
          </w:p>
        </w:tc>
        <w:tc>
          <w:tcPr>
            <w:tcW w:w="760" w:type="dxa"/>
            <w:vAlign w:val="bottom"/>
          </w:tcPr>
          <w:p>
            <w:pPr>
              <w:spacing w:after="0"/>
              <w:rPr>
                <w:sz w:val="16"/>
                <w:szCs w:val="16"/>
                <w:color w:val="auto"/>
              </w:rPr>
            </w:pPr>
          </w:p>
        </w:tc>
        <w:tc>
          <w:tcPr>
            <w:tcW w:w="8680" w:type="dxa"/>
            <w:vAlign w:val="bottom"/>
          </w:tcPr>
          <w:p>
            <w:pPr>
              <w:spacing w:after="0"/>
              <w:rPr>
                <w:sz w:val="20"/>
                <w:szCs w:val="20"/>
                <w:color w:val="auto"/>
              </w:rPr>
            </w:pPr>
            <w:r>
              <w:rPr>
                <w:rFonts w:ascii="Courier New" w:cs="Courier New" w:eastAsia="Courier New" w:hAnsi="Courier New"/>
                <w:sz w:val="17"/>
                <w:szCs w:val="17"/>
                <w:color w:val="auto"/>
              </w:rPr>
              <w:t>10,330,113*</w:t>
            </w:r>
          </w:p>
        </w:tc>
      </w:tr>
      <w:tr>
        <w:trPr>
          <w:trHeight w:val="194"/>
        </w:trPr>
        <w:tc>
          <w:tcPr>
            <w:tcW w:w="1480" w:type="dxa"/>
            <w:vAlign w:val="bottom"/>
          </w:tcPr>
          <w:p>
            <w:pPr>
              <w:jc w:val="center"/>
              <w:ind w:right="176"/>
              <w:spacing w:after="0"/>
              <w:rPr>
                <w:sz w:val="20"/>
                <w:szCs w:val="20"/>
                <w:color w:val="auto"/>
              </w:rPr>
            </w:pPr>
            <w:r>
              <w:rPr>
                <w:rFonts w:ascii="Courier New" w:cs="Courier New" w:eastAsia="Courier New" w:hAnsi="Courier New"/>
                <w:sz w:val="17"/>
                <w:szCs w:val="17"/>
                <w:color w:val="auto"/>
                <w:w w:val="99"/>
              </w:rPr>
              <w:t>BENEFICIALLY</w:t>
            </w:r>
          </w:p>
        </w:tc>
        <w:tc>
          <w:tcPr>
            <w:tcW w:w="94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148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7"/>
              </w:rPr>
              <w:t>OWNED BY</w:t>
            </w:r>
          </w:p>
        </w:tc>
        <w:tc>
          <w:tcPr>
            <w:tcW w:w="76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6</w:t>
            </w:r>
          </w:p>
        </w:tc>
        <w:tc>
          <w:tcPr>
            <w:tcW w:w="8680" w:type="dxa"/>
            <w:vAlign w:val="bottom"/>
          </w:tcPr>
          <w:p>
            <w:pPr>
              <w:spacing w:after="0"/>
              <w:rPr>
                <w:sz w:val="20"/>
                <w:szCs w:val="20"/>
                <w:color w:val="auto"/>
              </w:rPr>
            </w:pPr>
            <w:r>
              <w:rPr>
                <w:rFonts w:ascii="Courier New" w:cs="Courier New" w:eastAsia="Courier New" w:hAnsi="Courier New"/>
                <w:sz w:val="17"/>
                <w:szCs w:val="17"/>
                <w:color w:val="auto"/>
              </w:rPr>
              <w:t>Shared Voting Power</w:t>
            </w:r>
          </w:p>
        </w:tc>
      </w:tr>
      <w:tr>
        <w:trPr>
          <w:trHeight w:val="194"/>
        </w:trPr>
        <w:tc>
          <w:tcPr>
            <w:tcW w:w="148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7"/>
              </w:rPr>
              <w:t>EACH</w:t>
            </w:r>
          </w:p>
        </w:tc>
        <w:tc>
          <w:tcPr>
            <w:tcW w:w="760" w:type="dxa"/>
            <w:vAlign w:val="bottom"/>
          </w:tcPr>
          <w:p>
            <w:pPr>
              <w:spacing w:after="0"/>
              <w:rPr>
                <w:sz w:val="16"/>
                <w:szCs w:val="16"/>
                <w:color w:val="auto"/>
              </w:rPr>
            </w:pPr>
          </w:p>
        </w:tc>
        <w:tc>
          <w:tcPr>
            <w:tcW w:w="8680" w:type="dxa"/>
            <w:vAlign w:val="bottom"/>
          </w:tcPr>
          <w:p>
            <w:pPr>
              <w:spacing w:after="0"/>
              <w:rPr>
                <w:sz w:val="16"/>
                <w:szCs w:val="16"/>
                <w:color w:val="auto"/>
              </w:rPr>
            </w:pPr>
          </w:p>
        </w:tc>
      </w:tr>
      <w:tr>
        <w:trPr>
          <w:trHeight w:val="194"/>
        </w:trPr>
        <w:tc>
          <w:tcPr>
            <w:tcW w:w="1480" w:type="dxa"/>
            <w:vAlign w:val="bottom"/>
          </w:tcPr>
          <w:p>
            <w:pPr>
              <w:ind w:left="220"/>
              <w:spacing w:after="0"/>
              <w:rPr>
                <w:sz w:val="20"/>
                <w:szCs w:val="20"/>
                <w:color w:val="auto"/>
              </w:rPr>
            </w:pPr>
            <w:r>
              <w:rPr>
                <w:rFonts w:ascii="Courier New" w:cs="Courier New" w:eastAsia="Courier New" w:hAnsi="Courier New"/>
                <w:sz w:val="17"/>
                <w:szCs w:val="17"/>
                <w:color w:val="auto"/>
              </w:rPr>
              <w:t>REPORTING</w:t>
            </w:r>
          </w:p>
        </w:tc>
        <w:tc>
          <w:tcPr>
            <w:tcW w:w="760" w:type="dxa"/>
            <w:vAlign w:val="bottom"/>
          </w:tcPr>
          <w:p>
            <w:pPr>
              <w:spacing w:after="0"/>
              <w:rPr>
                <w:sz w:val="16"/>
                <w:szCs w:val="16"/>
                <w:color w:val="auto"/>
              </w:rPr>
            </w:pPr>
          </w:p>
        </w:tc>
        <w:tc>
          <w:tcPr>
            <w:tcW w:w="8680" w:type="dxa"/>
            <w:vAlign w:val="bottom"/>
          </w:tcPr>
          <w:p>
            <w:pPr>
              <w:jc w:val="right"/>
              <w:ind w:right="7996"/>
              <w:spacing w:after="0"/>
              <w:rPr>
                <w:sz w:val="20"/>
                <w:szCs w:val="20"/>
                <w:color w:val="auto"/>
              </w:rPr>
            </w:pPr>
            <w:r>
              <w:rPr>
                <w:rFonts w:ascii="Courier New" w:cs="Courier New" w:eastAsia="Courier New" w:hAnsi="Courier New"/>
                <w:sz w:val="17"/>
                <w:szCs w:val="17"/>
                <w:color w:val="auto"/>
              </w:rPr>
              <w:t>0</w:t>
            </w:r>
          </w:p>
        </w:tc>
      </w:tr>
      <w:tr>
        <w:trPr>
          <w:trHeight w:val="194"/>
        </w:trPr>
        <w:tc>
          <w:tcPr>
            <w:tcW w:w="148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7"/>
              </w:rPr>
              <w:t>PERSON</w:t>
            </w:r>
          </w:p>
        </w:tc>
        <w:tc>
          <w:tcPr>
            <w:tcW w:w="94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148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7"/>
              </w:rPr>
              <w:t>WITH</w:t>
            </w:r>
          </w:p>
        </w:tc>
        <w:tc>
          <w:tcPr>
            <w:tcW w:w="76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7</w:t>
            </w:r>
          </w:p>
        </w:tc>
        <w:tc>
          <w:tcPr>
            <w:tcW w:w="8680" w:type="dxa"/>
            <w:vAlign w:val="bottom"/>
          </w:tcPr>
          <w:p>
            <w:pPr>
              <w:spacing w:after="0"/>
              <w:rPr>
                <w:sz w:val="20"/>
                <w:szCs w:val="20"/>
                <w:color w:val="auto"/>
              </w:rPr>
            </w:pPr>
            <w:r>
              <w:rPr>
                <w:rFonts w:ascii="Courier New" w:cs="Courier New" w:eastAsia="Courier New" w:hAnsi="Courier New"/>
                <w:sz w:val="17"/>
                <w:szCs w:val="17"/>
                <w:color w:val="auto"/>
              </w:rPr>
              <w:t>Sole Dispositive Power</w:t>
            </w:r>
          </w:p>
        </w:tc>
      </w:tr>
      <w:tr>
        <w:trPr>
          <w:trHeight w:val="389"/>
        </w:trPr>
        <w:tc>
          <w:tcPr>
            <w:tcW w:w="1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80" w:type="dxa"/>
            <w:vAlign w:val="bottom"/>
          </w:tcPr>
          <w:p>
            <w:pPr>
              <w:spacing w:after="0"/>
              <w:rPr>
                <w:sz w:val="20"/>
                <w:szCs w:val="20"/>
                <w:color w:val="auto"/>
              </w:rPr>
            </w:pPr>
            <w:r>
              <w:rPr>
                <w:rFonts w:ascii="Courier New" w:cs="Courier New" w:eastAsia="Courier New" w:hAnsi="Courier New"/>
                <w:sz w:val="17"/>
                <w:szCs w:val="17"/>
                <w:color w:val="auto"/>
              </w:rPr>
              <w:t>10,330,113*</w:t>
            </w:r>
          </w:p>
        </w:tc>
      </w:tr>
      <w:tr>
        <w:trPr>
          <w:trHeight w:val="194"/>
        </w:trPr>
        <w:tc>
          <w:tcPr>
            <w:tcW w:w="1480" w:type="dxa"/>
            <w:vAlign w:val="bottom"/>
          </w:tcPr>
          <w:p>
            <w:pPr>
              <w:spacing w:after="0"/>
              <w:rPr>
                <w:sz w:val="16"/>
                <w:szCs w:val="16"/>
                <w:color w:val="auto"/>
              </w:rPr>
            </w:pPr>
          </w:p>
        </w:tc>
        <w:tc>
          <w:tcPr>
            <w:tcW w:w="94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1480" w:type="dxa"/>
            <w:vAlign w:val="bottom"/>
          </w:tcPr>
          <w:p>
            <w:pPr>
              <w:spacing w:after="0"/>
              <w:rPr>
                <w:sz w:val="16"/>
                <w:szCs w:val="16"/>
                <w:color w:val="auto"/>
              </w:rPr>
            </w:pPr>
          </w:p>
        </w:tc>
        <w:tc>
          <w:tcPr>
            <w:tcW w:w="76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8</w:t>
            </w:r>
          </w:p>
        </w:tc>
        <w:tc>
          <w:tcPr>
            <w:tcW w:w="8680" w:type="dxa"/>
            <w:vAlign w:val="bottom"/>
          </w:tcPr>
          <w:p>
            <w:pPr>
              <w:spacing w:after="0"/>
              <w:rPr>
                <w:sz w:val="20"/>
                <w:szCs w:val="20"/>
                <w:color w:val="auto"/>
              </w:rPr>
            </w:pPr>
            <w:r>
              <w:rPr>
                <w:rFonts w:ascii="Courier New" w:cs="Courier New" w:eastAsia="Courier New" w:hAnsi="Courier New"/>
                <w:sz w:val="17"/>
                <w:szCs w:val="17"/>
                <w:color w:val="auto"/>
              </w:rPr>
              <w:t>Shared Dispositive Power</w:t>
            </w:r>
          </w:p>
        </w:tc>
      </w:tr>
    </w:tbl>
    <w:p>
      <w:pPr>
        <w:sectPr>
          <w:pgSz w:w="11900" w:h="16838" w:orient="portrait"/>
          <w:cols w:equalWidth="0" w:num="1">
            <w:col w:w="11520"/>
          </w:cols>
          <w:pgMar w:left="240" w:top="243" w:right="139" w:bottom="0" w:gutter="0" w:footer="0" w:header="0"/>
        </w:sectPr>
      </w:pPr>
    </w:p>
    <w:bookmarkStart w:id="1" w:name="page2"/>
    <w:bookmarkEnd w:id="1"/>
    <w:p>
      <w:pPr>
        <w:ind w:left="264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200" w:hanging="196"/>
        <w:spacing w:after="0"/>
        <w:tabs>
          <w:tab w:leader="none" w:pos="2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9</w:t>
      </w:r>
      <w:r>
        <w:rPr>
          <w:rFonts w:ascii="Courier New" w:cs="Courier New" w:eastAsia="Courier New" w:hAnsi="Courier New"/>
          <w:sz w:val="16"/>
          <w:szCs w:val="16"/>
          <w:color w:val="auto"/>
        </w:rPr>
        <w:t>Aggregate Amount Beneficially Owned by Each Reporting Person</w:t>
      </w:r>
    </w:p>
    <w:p>
      <w:pPr>
        <w:spacing w:after="0" w:line="196"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10,330,113* (individually)</w:t>
      </w:r>
    </w:p>
    <w:p>
      <w:pPr>
        <w:spacing w:after="0" w:line="2" w:lineRule="exact"/>
        <w:rPr>
          <w:sz w:val="20"/>
          <w:szCs w:val="20"/>
          <w:color w:val="auto"/>
        </w:rPr>
      </w:pPr>
    </w:p>
    <w:p>
      <w:pPr>
        <w:ind w:left="1020"/>
        <w:spacing w:after="0"/>
        <w:tabs>
          <w:tab w:leader="none" w:pos="2300" w:val="left"/>
        </w:tabs>
        <w:rPr>
          <w:sz w:val="20"/>
          <w:szCs w:val="20"/>
          <w:color w:val="auto"/>
        </w:rPr>
      </w:pPr>
      <w:r>
        <w:rPr>
          <w:rFonts w:ascii="Courier New" w:cs="Courier New" w:eastAsia="Courier New" w:hAnsi="Courier New"/>
          <w:sz w:val="17"/>
          <w:szCs w:val="17"/>
          <w:color w:val="auto"/>
        </w:rPr>
        <w:t>14,574,027</w:t>
        <w:tab/>
        <w:t>(total group shares)</w:t>
      </w:r>
    </w:p>
    <w:p>
      <w:pPr>
        <w:spacing w:after="0" w:line="4" w:lineRule="exact"/>
        <w:rPr>
          <w:sz w:val="20"/>
          <w:szCs w:val="20"/>
          <w:color w:val="auto"/>
        </w:rPr>
      </w:pPr>
    </w:p>
    <w:p>
      <w:pPr>
        <w:ind w:left="200" w:hanging="196"/>
        <w:spacing w:after="0"/>
        <w:tabs>
          <w:tab w:leader="none" w:pos="2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10</w:t>
      </w:r>
      <w:r>
        <w:rPr>
          <w:rFonts w:ascii="Courier New" w:cs="Courier New" w:eastAsia="Courier New" w:hAnsi="Courier New"/>
          <w:sz w:val="16"/>
          <w:szCs w:val="16"/>
          <w:color w:val="auto"/>
        </w:rPr>
        <w:t>Check if the Aggregate Amount in Row (9) Excludes Certain Shares</w:t>
      </w:r>
    </w:p>
    <w:p>
      <w:pPr>
        <w:spacing w:after="0" w:line="4" w:lineRule="exact"/>
        <w:rPr>
          <w:rFonts w:ascii="Courier New" w:cs="Courier New" w:eastAsia="Courier New" w:hAnsi="Courier New"/>
          <w:sz w:val="16"/>
          <w:szCs w:val="16"/>
          <w:color w:val="auto"/>
        </w:rPr>
      </w:pPr>
    </w:p>
    <w:p>
      <w:pPr>
        <w:ind w:left="200" w:hanging="196"/>
        <w:spacing w:after="0"/>
        <w:tabs>
          <w:tab w:leader="none" w:pos="2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11</w:t>
      </w:r>
      <w:r>
        <w:rPr>
          <w:rFonts w:ascii="Courier New" w:cs="Courier New" w:eastAsia="Courier New" w:hAnsi="Courier New"/>
          <w:sz w:val="16"/>
          <w:szCs w:val="16"/>
          <w:color w:val="auto"/>
        </w:rPr>
        <w:t>Percent of Class Represented by Amount in Row (9)</w:t>
      </w:r>
    </w:p>
    <w:p>
      <w:pPr>
        <w:spacing w:after="0" w:line="196" w:lineRule="exact"/>
        <w:rPr>
          <w:sz w:val="20"/>
          <w:szCs w:val="20"/>
          <w:color w:val="auto"/>
        </w:rPr>
      </w:pPr>
    </w:p>
    <w:p>
      <w:pPr>
        <w:ind w:left="1020"/>
        <w:spacing w:after="0"/>
        <w:tabs>
          <w:tab w:leader="none" w:pos="1900" w:val="left"/>
        </w:tabs>
        <w:rPr>
          <w:sz w:val="20"/>
          <w:szCs w:val="20"/>
          <w:color w:val="auto"/>
        </w:rPr>
      </w:pPr>
      <w:r>
        <w:rPr>
          <w:rFonts w:ascii="Courier New" w:cs="Courier New" w:eastAsia="Courier New" w:hAnsi="Courier New"/>
          <w:sz w:val="17"/>
          <w:szCs w:val="17"/>
          <w:color w:val="auto"/>
        </w:rPr>
        <w:t>10.94%*</w:t>
      </w:r>
      <w:r>
        <w:rPr>
          <w:sz w:val="20"/>
          <w:szCs w:val="20"/>
          <w:color w:val="auto"/>
        </w:rPr>
        <w:tab/>
      </w:r>
      <w:r>
        <w:rPr>
          <w:rFonts w:ascii="Courier New" w:cs="Courier New" w:eastAsia="Courier New" w:hAnsi="Courier New"/>
          <w:sz w:val="16"/>
          <w:szCs w:val="16"/>
          <w:color w:val="auto"/>
        </w:rPr>
        <w:t>(individually)</w:t>
      </w:r>
    </w:p>
    <w:p>
      <w:pPr>
        <w:spacing w:after="0" w:line="2" w:lineRule="exact"/>
        <w:rPr>
          <w:sz w:val="20"/>
          <w:szCs w:val="20"/>
          <w:color w:val="auto"/>
        </w:rPr>
      </w:pPr>
    </w:p>
    <w:p>
      <w:pPr>
        <w:ind w:left="1020"/>
        <w:spacing w:after="0"/>
        <w:tabs>
          <w:tab w:leader="none" w:pos="2000" w:val="left"/>
        </w:tabs>
        <w:rPr>
          <w:sz w:val="20"/>
          <w:szCs w:val="20"/>
          <w:color w:val="auto"/>
        </w:rPr>
      </w:pPr>
      <w:r>
        <w:rPr>
          <w:rFonts w:ascii="Courier New" w:cs="Courier New" w:eastAsia="Courier New" w:hAnsi="Courier New"/>
          <w:sz w:val="17"/>
          <w:szCs w:val="17"/>
          <w:color w:val="auto"/>
        </w:rPr>
        <w:t>15.44%</w:t>
      </w:r>
      <w:r>
        <w:rPr>
          <w:sz w:val="20"/>
          <w:szCs w:val="20"/>
          <w:color w:val="auto"/>
        </w:rPr>
        <w:tab/>
      </w:r>
      <w:r>
        <w:rPr>
          <w:rFonts w:ascii="Courier New" w:cs="Courier New" w:eastAsia="Courier New" w:hAnsi="Courier New"/>
          <w:sz w:val="16"/>
          <w:szCs w:val="16"/>
          <w:color w:val="auto"/>
        </w:rPr>
        <w:t>(total group shares)</w:t>
      </w:r>
    </w:p>
    <w:p>
      <w:pPr>
        <w:spacing w:after="0" w:line="4" w:lineRule="exact"/>
        <w:rPr>
          <w:sz w:val="20"/>
          <w:szCs w:val="20"/>
          <w:color w:val="auto"/>
        </w:rPr>
      </w:pPr>
    </w:p>
    <w:p>
      <w:pPr>
        <w:ind w:left="200" w:hanging="196"/>
        <w:spacing w:after="0"/>
        <w:tabs>
          <w:tab w:leader="none" w:pos="2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12</w:t>
      </w:r>
      <w:r>
        <w:rPr>
          <w:rFonts w:ascii="Courier New" w:cs="Courier New" w:eastAsia="Courier New" w:hAnsi="Courier New"/>
          <w:sz w:val="16"/>
          <w:szCs w:val="16"/>
          <w:color w:val="auto"/>
        </w:rPr>
        <w:t>Type of Reporting Person (See Instructions)</w:t>
      </w:r>
    </w:p>
    <w:p>
      <w:pPr>
        <w:spacing w:after="0" w:line="196" w:lineRule="exact"/>
        <w:rPr>
          <w:sz w:val="20"/>
          <w:szCs w:val="20"/>
          <w:color w:val="auto"/>
        </w:rPr>
      </w:pPr>
    </w:p>
    <w:p>
      <w:pPr>
        <w:ind w:left="6080"/>
        <w:spacing w:after="0"/>
        <w:rPr>
          <w:sz w:val="20"/>
          <w:szCs w:val="20"/>
          <w:color w:val="auto"/>
        </w:rPr>
      </w:pPr>
      <w:r>
        <w:rPr>
          <w:rFonts w:ascii="Courier New" w:cs="Courier New" w:eastAsia="Courier New" w:hAnsi="Courier New"/>
          <w:sz w:val="17"/>
          <w:szCs w:val="17"/>
          <w:color w:val="auto"/>
        </w:rPr>
        <w:t>HC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2" w:lineRule="exact"/>
        <w:rPr>
          <w:sz w:val="20"/>
          <w:szCs w:val="20"/>
          <w:color w:val="auto"/>
        </w:rPr>
      </w:pPr>
    </w:p>
    <w:p>
      <w:pPr>
        <w:ind w:left="3940" w:right="4440" w:hanging="3936"/>
        <w:spacing w:after="0" w:line="481" w:lineRule="auto"/>
        <w:tabs>
          <w:tab w:leader="none" w:pos="502"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Reflects 171,909 shares held of record by Atlantic Security Bank, 2</w:t>
      </w:r>
    </w:p>
    <w:p>
      <w:pPr>
        <w:sectPr>
          <w:pgSz w:w="11900" w:h="16838" w:orient="portrait"/>
          <w:cols w:equalWidth="0" w:num="1">
            <w:col w:w="11520"/>
          </w:cols>
          <w:pgMar w:left="240" w:top="334" w:right="139" w:bottom="1440" w:gutter="0" w:footer="0" w:header="0"/>
        </w:sectPr>
      </w:pPr>
    </w:p>
    <w:bookmarkStart w:id="2" w:name="page3"/>
    <w:bookmarkEnd w:id="2"/>
    <w:p>
      <w:pPr>
        <w:ind w:left="620"/>
        <w:spacing w:after="0"/>
        <w:tabs>
          <w:tab w:leader="none" w:pos="1700" w:val="left"/>
        </w:tabs>
        <w:rPr>
          <w:sz w:val="20"/>
          <w:szCs w:val="20"/>
          <w:color w:val="auto"/>
        </w:rPr>
      </w:pPr>
      <w:r>
        <w:rPr>
          <w:rFonts w:ascii="Courier New" w:cs="Courier New" w:eastAsia="Courier New" w:hAnsi="Courier New"/>
          <w:sz w:val="17"/>
          <w:szCs w:val="17"/>
          <w:color w:val="auto"/>
        </w:rPr>
        <w:t>its</w:t>
      </w:r>
      <w:r>
        <w:rPr>
          <w:sz w:val="20"/>
          <w:szCs w:val="20"/>
          <w:color w:val="auto"/>
        </w:rPr>
        <w:tab/>
      </w:r>
      <w:r>
        <w:rPr>
          <w:rFonts w:ascii="Courier New" w:cs="Courier New" w:eastAsia="Courier New" w:hAnsi="Courier New"/>
          <w:sz w:val="17"/>
          <w:szCs w:val="17"/>
          <w:color w:val="auto"/>
        </w:rPr>
        <w:t>Names of Reporting Persons/I.R.S. Identification Nos. of Above Persons (Entities Only)</w:t>
      </w:r>
    </w:p>
    <w:p>
      <w:pPr>
        <w:spacing w:after="0" w:line="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wholly-</w:t>
      </w:r>
    </w:p>
    <w:p>
      <w:pPr>
        <w:spacing w:after="0" w:line="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owned</w:t>
      </w:r>
    </w:p>
    <w:p>
      <w:pPr>
        <w:spacing w:after="0" w:line="2" w:lineRule="exact"/>
        <w:rPr>
          <w:sz w:val="20"/>
          <w:szCs w:val="20"/>
          <w:color w:val="auto"/>
        </w:rPr>
      </w:pPr>
    </w:p>
    <w:p>
      <w:pPr>
        <w:ind w:left="300"/>
        <w:spacing w:after="0"/>
        <w:tabs>
          <w:tab w:leader="none" w:pos="1700" w:val="left"/>
        </w:tabs>
        <w:rPr>
          <w:sz w:val="20"/>
          <w:szCs w:val="20"/>
          <w:color w:val="auto"/>
        </w:rPr>
      </w:pPr>
      <w:r>
        <w:rPr>
          <w:rFonts w:ascii="Courier New" w:cs="Courier New" w:eastAsia="Courier New" w:hAnsi="Courier New"/>
          <w:sz w:val="17"/>
          <w:szCs w:val="17"/>
          <w:color w:val="auto"/>
        </w:rPr>
        <w:t>subsidiary.1</w:t>
      </w:r>
      <w:r>
        <w:rPr>
          <w:sz w:val="20"/>
          <w:szCs w:val="20"/>
          <w:color w:val="auto"/>
        </w:rPr>
        <w:tab/>
      </w:r>
      <w:r>
        <w:rPr>
          <w:rFonts w:ascii="Courier New" w:cs="Courier New" w:eastAsia="Courier New" w:hAnsi="Courier New"/>
          <w:sz w:val="16"/>
          <w:szCs w:val="16"/>
          <w:color w:val="auto"/>
        </w:rPr>
        <w:t>Banco de Credito del Peru</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tbl>
      <w:tblPr>
        <w:tblLayout w:type="fixed"/>
        <w:tblInd w:w="720" w:type="dxa"/>
        <w:tblCellMar>
          <w:top w:w="0" w:type="dxa"/>
          <w:left w:w="0" w:type="dxa"/>
          <w:bottom w:w="0" w:type="dxa"/>
          <w:right w:w="0" w:type="dxa"/>
        </w:tblCellMar>
      </w:tblPr>
      <w:tr>
        <w:trPr>
          <w:trHeight w:val="193"/>
        </w:trPr>
        <w:tc>
          <w:tcPr>
            <w:tcW w:w="540" w:type="dxa"/>
            <w:vAlign w:val="bottom"/>
          </w:tcPr>
          <w:p>
            <w:pPr>
              <w:jc w:val="right"/>
              <w:ind w:right="356"/>
              <w:spacing w:after="0"/>
              <w:rPr>
                <w:sz w:val="20"/>
                <w:szCs w:val="20"/>
                <w:color w:val="auto"/>
              </w:rPr>
            </w:pPr>
            <w:r>
              <w:rPr>
                <w:rFonts w:ascii="Courier New" w:cs="Courier New" w:eastAsia="Courier New" w:hAnsi="Courier New"/>
                <w:sz w:val="17"/>
                <w:szCs w:val="17"/>
                <w:color w:val="auto"/>
                <w:w w:val="77"/>
              </w:rPr>
              <w:t>2</w:t>
            </w:r>
          </w:p>
        </w:tc>
        <w:tc>
          <w:tcPr>
            <w:tcW w:w="6020" w:type="dxa"/>
            <w:vAlign w:val="bottom"/>
          </w:tcPr>
          <w:p>
            <w:pPr>
              <w:ind w:left="460"/>
              <w:spacing w:after="0"/>
              <w:rPr>
                <w:sz w:val="20"/>
                <w:szCs w:val="20"/>
                <w:color w:val="auto"/>
              </w:rPr>
            </w:pPr>
            <w:r>
              <w:rPr>
                <w:rFonts w:ascii="Courier New" w:cs="Courier New" w:eastAsia="Courier New" w:hAnsi="Courier New"/>
                <w:sz w:val="17"/>
                <w:szCs w:val="17"/>
                <w:color w:val="auto"/>
              </w:rPr>
              <w:t>Check the Appropriate Box if a Member of a Group</w:t>
            </w:r>
          </w:p>
        </w:tc>
        <w:tc>
          <w:tcPr>
            <w:tcW w:w="1060" w:type="dxa"/>
            <w:vAlign w:val="bottom"/>
          </w:tcPr>
          <w:p>
            <w:pPr>
              <w:ind w:left="720"/>
              <w:spacing w:after="0"/>
              <w:rPr>
                <w:sz w:val="20"/>
                <w:szCs w:val="20"/>
                <w:color w:val="auto"/>
              </w:rPr>
            </w:pPr>
            <w:r>
              <w:rPr>
                <w:rFonts w:ascii="Courier New" w:cs="Courier New" w:eastAsia="Courier New" w:hAnsi="Courier New"/>
                <w:sz w:val="17"/>
                <w:szCs w:val="17"/>
                <w:color w:val="auto"/>
              </w:rPr>
              <w:t>(a)</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ind w:left="60"/>
              <w:spacing w:after="0"/>
              <w:rPr>
                <w:sz w:val="20"/>
                <w:szCs w:val="20"/>
                <w:color w:val="auto"/>
              </w:rPr>
            </w:pPr>
            <w:r>
              <w:rPr>
                <w:rFonts w:ascii="Courier New" w:cs="Courier New" w:eastAsia="Courier New" w:hAnsi="Courier New"/>
                <w:sz w:val="17"/>
                <w:szCs w:val="17"/>
                <w:color w:val="auto"/>
                <w:w w:val="91"/>
              </w:rPr>
              <w:t>[X]</w:t>
            </w:r>
          </w:p>
        </w:tc>
      </w:tr>
      <w:tr>
        <w:trPr>
          <w:trHeight w:val="194"/>
        </w:trPr>
        <w:tc>
          <w:tcPr>
            <w:tcW w:w="54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1060" w:type="dxa"/>
            <w:vAlign w:val="bottom"/>
          </w:tcPr>
          <w:p>
            <w:pPr>
              <w:ind w:left="720"/>
              <w:spacing w:after="0"/>
              <w:rPr>
                <w:sz w:val="20"/>
                <w:szCs w:val="20"/>
                <w:color w:val="auto"/>
              </w:rPr>
            </w:pPr>
            <w:r>
              <w:rPr>
                <w:rFonts w:ascii="Courier New" w:cs="Courier New" w:eastAsia="Courier New" w:hAnsi="Courier New"/>
                <w:sz w:val="17"/>
                <w:szCs w:val="17"/>
                <w:color w:val="auto"/>
              </w:rPr>
              <w:t>(b)</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ind w:left="60"/>
              <w:spacing w:after="0"/>
              <w:rPr>
                <w:sz w:val="20"/>
                <w:szCs w:val="20"/>
                <w:color w:val="auto"/>
              </w:rPr>
            </w:pPr>
            <w:r>
              <w:rPr>
                <w:rFonts w:ascii="Courier New" w:cs="Courier New" w:eastAsia="Courier New" w:hAnsi="Courier New"/>
                <w:sz w:val="17"/>
                <w:szCs w:val="17"/>
                <w:color w:val="auto"/>
                <w:w w:val="91"/>
              </w:rPr>
              <w:t>[ ]</w:t>
            </w:r>
          </w:p>
        </w:tc>
      </w:tr>
    </w:tbl>
    <w:p>
      <w:pPr>
        <w:spacing w:after="0" w:line="4" w:lineRule="exact"/>
        <w:rPr>
          <w:sz w:val="20"/>
          <w:szCs w:val="20"/>
          <w:color w:val="auto"/>
        </w:rPr>
      </w:pPr>
    </w:p>
    <w:p>
      <w:pPr>
        <w:ind w:left="200" w:hanging="196"/>
        <w:spacing w:after="0"/>
        <w:tabs>
          <w:tab w:leader="none" w:pos="2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7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3</w:t>
      </w:r>
      <w:r>
        <w:rPr>
          <w:rFonts w:ascii="Courier New" w:cs="Courier New" w:eastAsia="Courier New" w:hAnsi="Courier New"/>
          <w:sz w:val="16"/>
          <w:szCs w:val="16"/>
          <w:color w:val="auto"/>
        </w:rPr>
        <w:t>SEC Use Only</w:t>
      </w:r>
    </w:p>
    <w:p>
      <w:pPr>
        <w:spacing w:after="0" w:line="198" w:lineRule="exact"/>
        <w:rPr>
          <w:rFonts w:ascii="Courier New" w:cs="Courier New" w:eastAsia="Courier New" w:hAnsi="Courier New"/>
          <w:sz w:val="16"/>
          <w:szCs w:val="16"/>
          <w:color w:val="auto"/>
        </w:rPr>
      </w:pPr>
    </w:p>
    <w:p>
      <w:pPr>
        <w:ind w:left="200" w:hanging="196"/>
        <w:spacing w:after="0"/>
        <w:tabs>
          <w:tab w:leader="none" w:pos="2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7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4</w:t>
      </w:r>
      <w:r>
        <w:rPr>
          <w:rFonts w:ascii="Courier New" w:cs="Courier New" w:eastAsia="Courier New" w:hAnsi="Courier New"/>
          <w:sz w:val="16"/>
          <w:szCs w:val="16"/>
          <w:color w:val="auto"/>
        </w:rPr>
        <w:t>Citizenship or Place of Organization</w:t>
      </w:r>
    </w:p>
    <w:p>
      <w:pPr>
        <w:spacing w:after="0" w:line="196" w:lineRule="exact"/>
        <w:rPr>
          <w:sz w:val="20"/>
          <w:szCs w:val="20"/>
          <w:color w:val="auto"/>
        </w:rPr>
      </w:pPr>
    </w:p>
    <w:p>
      <w:pPr>
        <w:ind w:left="1720"/>
        <w:spacing w:after="0"/>
        <w:rPr>
          <w:sz w:val="20"/>
          <w:szCs w:val="20"/>
          <w:color w:val="auto"/>
        </w:rPr>
      </w:pPr>
      <w:r>
        <w:rPr>
          <w:rFonts w:ascii="Courier New" w:cs="Courier New" w:eastAsia="Courier New" w:hAnsi="Courier New"/>
          <w:sz w:val="17"/>
          <w:szCs w:val="17"/>
          <w:color w:val="auto"/>
        </w:rPr>
        <w:t>Peru</w:t>
      </w:r>
    </w:p>
    <w:p>
      <w:pPr>
        <w:spacing w:after="0" w:line="4" w:lineRule="exact"/>
        <w:rPr>
          <w:sz w:val="20"/>
          <w:szCs w:val="20"/>
          <w:color w:val="auto"/>
        </w:rPr>
      </w:pPr>
    </w:p>
    <w:p>
      <w:pPr>
        <w:ind w:left="200" w:hanging="196"/>
        <w:spacing w:after="0"/>
        <w:tabs>
          <w:tab w:leader="none" w:pos="2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22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5   Sole Voting Power</w:t>
      </w:r>
    </w:p>
    <w:p>
      <w:pPr>
        <w:spacing w:after="0" w:line="2" w:lineRule="exact"/>
        <w:rPr>
          <w:sz w:val="20"/>
          <w:szCs w:val="20"/>
          <w:color w:val="auto"/>
        </w:rPr>
      </w:pPr>
    </w:p>
    <w:tbl>
      <w:tblPr>
        <w:tblLayout w:type="fixed"/>
        <w:tblInd w:w="400" w:type="dxa"/>
        <w:tblCellMar>
          <w:top w:w="0" w:type="dxa"/>
          <w:left w:w="0" w:type="dxa"/>
          <w:bottom w:w="0" w:type="dxa"/>
          <w:right w:w="0" w:type="dxa"/>
        </w:tblCellMar>
      </w:tblPr>
      <w:tr>
        <w:trPr>
          <w:trHeight w:val="193"/>
        </w:trPr>
        <w:tc>
          <w:tcPr>
            <w:tcW w:w="1480" w:type="dxa"/>
            <w:vAlign w:val="bottom"/>
          </w:tcPr>
          <w:p>
            <w:pPr>
              <w:ind w:left="220"/>
              <w:spacing w:after="0"/>
              <w:rPr>
                <w:sz w:val="20"/>
                <w:szCs w:val="20"/>
                <w:color w:val="auto"/>
              </w:rPr>
            </w:pPr>
            <w:r>
              <w:rPr>
                <w:rFonts w:ascii="Courier New" w:cs="Courier New" w:eastAsia="Courier New" w:hAnsi="Courier New"/>
                <w:sz w:val="17"/>
                <w:szCs w:val="17"/>
                <w:color w:val="auto"/>
              </w:rPr>
              <w:t>NUMBER OF</w:t>
            </w:r>
          </w:p>
        </w:tc>
        <w:tc>
          <w:tcPr>
            <w:tcW w:w="76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194"/>
        </w:trPr>
        <w:tc>
          <w:tcPr>
            <w:tcW w:w="148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7"/>
              </w:rPr>
              <w:t>SHARES</w:t>
            </w:r>
          </w:p>
        </w:tc>
        <w:tc>
          <w:tcPr>
            <w:tcW w:w="760" w:type="dxa"/>
            <w:vAlign w:val="bottom"/>
          </w:tcPr>
          <w:p>
            <w:pPr>
              <w:spacing w:after="0"/>
              <w:rPr>
                <w:sz w:val="16"/>
                <w:szCs w:val="16"/>
                <w:color w:val="auto"/>
              </w:rPr>
            </w:pPr>
          </w:p>
        </w:tc>
        <w:tc>
          <w:tcPr>
            <w:tcW w:w="2220" w:type="dxa"/>
            <w:vAlign w:val="bottom"/>
          </w:tcPr>
          <w:p>
            <w:pPr>
              <w:spacing w:after="0"/>
              <w:rPr>
                <w:sz w:val="20"/>
                <w:szCs w:val="20"/>
                <w:color w:val="auto"/>
              </w:rPr>
            </w:pPr>
            <w:r>
              <w:rPr>
                <w:rFonts w:ascii="Courier New" w:cs="Courier New" w:eastAsia="Courier New" w:hAnsi="Courier New"/>
                <w:sz w:val="17"/>
                <w:szCs w:val="17"/>
                <w:color w:val="auto"/>
              </w:rPr>
              <w:t>1,625,315*</w:t>
            </w:r>
          </w:p>
        </w:tc>
      </w:tr>
      <w:tr>
        <w:trPr>
          <w:trHeight w:val="194"/>
        </w:trPr>
        <w:tc>
          <w:tcPr>
            <w:tcW w:w="1480" w:type="dxa"/>
            <w:vAlign w:val="bottom"/>
          </w:tcPr>
          <w:p>
            <w:pPr>
              <w:jc w:val="center"/>
              <w:ind w:right="176"/>
              <w:spacing w:after="0"/>
              <w:rPr>
                <w:sz w:val="20"/>
                <w:szCs w:val="20"/>
                <w:color w:val="auto"/>
              </w:rPr>
            </w:pPr>
            <w:r>
              <w:rPr>
                <w:rFonts w:ascii="Courier New" w:cs="Courier New" w:eastAsia="Courier New" w:hAnsi="Courier New"/>
                <w:sz w:val="17"/>
                <w:szCs w:val="17"/>
                <w:color w:val="auto"/>
                <w:w w:val="99"/>
              </w:rPr>
              <w:t>BENEFICIALLY</w:t>
            </w:r>
          </w:p>
        </w:tc>
        <w:tc>
          <w:tcPr>
            <w:tcW w:w="29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7"/>
              </w:rPr>
              <w:t>-------------------------------------------------------------------------------------------</w:t>
            </w:r>
          </w:p>
        </w:tc>
      </w:tr>
      <w:tr>
        <w:trPr>
          <w:trHeight w:val="194"/>
        </w:trPr>
        <w:tc>
          <w:tcPr>
            <w:tcW w:w="148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7"/>
              </w:rPr>
              <w:t>OWNED BY</w:t>
            </w:r>
          </w:p>
        </w:tc>
        <w:tc>
          <w:tcPr>
            <w:tcW w:w="760" w:type="dxa"/>
            <w:vAlign w:val="bottom"/>
          </w:tcPr>
          <w:p>
            <w:pPr>
              <w:jc w:val="right"/>
              <w:ind w:right="259"/>
              <w:spacing w:after="0"/>
              <w:rPr>
                <w:sz w:val="20"/>
                <w:szCs w:val="20"/>
                <w:color w:val="auto"/>
              </w:rPr>
            </w:pPr>
            <w:r>
              <w:rPr>
                <w:rFonts w:ascii="Courier New" w:cs="Courier New" w:eastAsia="Courier New" w:hAnsi="Courier New"/>
                <w:sz w:val="17"/>
                <w:szCs w:val="17"/>
                <w:color w:val="auto"/>
              </w:rPr>
              <w:t>6</w:t>
            </w:r>
          </w:p>
        </w:tc>
        <w:tc>
          <w:tcPr>
            <w:tcW w:w="2220" w:type="dxa"/>
            <w:vAlign w:val="bottom"/>
          </w:tcPr>
          <w:p>
            <w:pPr>
              <w:spacing w:after="0"/>
              <w:rPr>
                <w:sz w:val="20"/>
                <w:szCs w:val="20"/>
                <w:color w:val="auto"/>
              </w:rPr>
            </w:pPr>
            <w:r>
              <w:rPr>
                <w:rFonts w:ascii="Courier New" w:cs="Courier New" w:eastAsia="Courier New" w:hAnsi="Courier New"/>
                <w:sz w:val="17"/>
                <w:szCs w:val="17"/>
                <w:color w:val="auto"/>
              </w:rPr>
              <w:t>Shared Voting Power</w:t>
            </w:r>
          </w:p>
        </w:tc>
      </w:tr>
      <w:tr>
        <w:trPr>
          <w:trHeight w:val="194"/>
        </w:trPr>
        <w:tc>
          <w:tcPr>
            <w:tcW w:w="148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7"/>
              </w:rPr>
              <w:t>EACH</w:t>
            </w:r>
          </w:p>
        </w:tc>
        <w:tc>
          <w:tcPr>
            <w:tcW w:w="76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194"/>
        </w:trPr>
        <w:tc>
          <w:tcPr>
            <w:tcW w:w="1480" w:type="dxa"/>
            <w:vAlign w:val="bottom"/>
          </w:tcPr>
          <w:p>
            <w:pPr>
              <w:ind w:left="220"/>
              <w:spacing w:after="0"/>
              <w:rPr>
                <w:sz w:val="20"/>
                <w:szCs w:val="20"/>
                <w:color w:val="auto"/>
              </w:rPr>
            </w:pPr>
            <w:r>
              <w:rPr>
                <w:rFonts w:ascii="Courier New" w:cs="Courier New" w:eastAsia="Courier New" w:hAnsi="Courier New"/>
                <w:sz w:val="17"/>
                <w:szCs w:val="17"/>
                <w:color w:val="auto"/>
              </w:rPr>
              <w:t>REPORTING</w:t>
            </w:r>
          </w:p>
        </w:tc>
        <w:tc>
          <w:tcPr>
            <w:tcW w:w="760" w:type="dxa"/>
            <w:vAlign w:val="bottom"/>
          </w:tcPr>
          <w:p>
            <w:pPr>
              <w:spacing w:after="0"/>
              <w:rPr>
                <w:sz w:val="16"/>
                <w:szCs w:val="16"/>
                <w:color w:val="auto"/>
              </w:rPr>
            </w:pPr>
          </w:p>
        </w:tc>
        <w:tc>
          <w:tcPr>
            <w:tcW w:w="2220" w:type="dxa"/>
            <w:vAlign w:val="bottom"/>
          </w:tcPr>
          <w:p>
            <w:pPr>
              <w:jc w:val="right"/>
              <w:ind w:right="1836"/>
              <w:spacing w:after="0"/>
              <w:rPr>
                <w:sz w:val="20"/>
                <w:szCs w:val="20"/>
                <w:color w:val="auto"/>
              </w:rPr>
            </w:pPr>
            <w:r>
              <w:rPr>
                <w:rFonts w:ascii="Courier New" w:cs="Courier New" w:eastAsia="Courier New" w:hAnsi="Courier New"/>
                <w:sz w:val="17"/>
                <w:szCs w:val="17"/>
                <w:color w:val="auto"/>
              </w:rPr>
              <w:t>0</w:t>
            </w:r>
          </w:p>
        </w:tc>
      </w:tr>
      <w:tr>
        <w:trPr>
          <w:trHeight w:val="194"/>
        </w:trPr>
        <w:tc>
          <w:tcPr>
            <w:tcW w:w="148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7"/>
              </w:rPr>
              <w:t>PERSON</w:t>
            </w:r>
          </w:p>
        </w:tc>
        <w:tc>
          <w:tcPr>
            <w:tcW w:w="29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7"/>
              </w:rPr>
              <w:t>-------------------------------------------------------------------------------------------</w:t>
            </w:r>
          </w:p>
        </w:tc>
      </w:tr>
      <w:tr>
        <w:trPr>
          <w:trHeight w:val="194"/>
        </w:trPr>
        <w:tc>
          <w:tcPr>
            <w:tcW w:w="148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7"/>
              </w:rPr>
              <w:t>WITH</w:t>
            </w:r>
          </w:p>
        </w:tc>
        <w:tc>
          <w:tcPr>
            <w:tcW w:w="760" w:type="dxa"/>
            <w:vAlign w:val="bottom"/>
          </w:tcPr>
          <w:p>
            <w:pPr>
              <w:jc w:val="right"/>
              <w:ind w:right="259"/>
              <w:spacing w:after="0"/>
              <w:rPr>
                <w:sz w:val="20"/>
                <w:szCs w:val="20"/>
                <w:color w:val="auto"/>
              </w:rPr>
            </w:pPr>
            <w:r>
              <w:rPr>
                <w:rFonts w:ascii="Courier New" w:cs="Courier New" w:eastAsia="Courier New" w:hAnsi="Courier New"/>
                <w:sz w:val="17"/>
                <w:szCs w:val="17"/>
                <w:color w:val="auto"/>
              </w:rPr>
              <w:t>7</w:t>
            </w:r>
          </w:p>
        </w:tc>
        <w:tc>
          <w:tcPr>
            <w:tcW w:w="2220" w:type="dxa"/>
            <w:vAlign w:val="bottom"/>
          </w:tcPr>
          <w:p>
            <w:pPr>
              <w:spacing w:after="0"/>
              <w:rPr>
                <w:sz w:val="20"/>
                <w:szCs w:val="20"/>
                <w:color w:val="auto"/>
              </w:rPr>
            </w:pPr>
            <w:r>
              <w:rPr>
                <w:rFonts w:ascii="Courier New" w:cs="Courier New" w:eastAsia="Courier New" w:hAnsi="Courier New"/>
                <w:sz w:val="17"/>
                <w:szCs w:val="17"/>
                <w:color w:val="auto"/>
                <w:w w:val="98"/>
              </w:rPr>
              <w:t>Sole Dispositive Power</w:t>
            </w:r>
          </w:p>
        </w:tc>
      </w:tr>
      <w:tr>
        <w:trPr>
          <w:trHeight w:val="389"/>
        </w:trPr>
        <w:tc>
          <w:tcPr>
            <w:tcW w:w="1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20" w:type="dxa"/>
            <w:vAlign w:val="bottom"/>
          </w:tcPr>
          <w:p>
            <w:pPr>
              <w:spacing w:after="0"/>
              <w:rPr>
                <w:sz w:val="20"/>
                <w:szCs w:val="20"/>
                <w:color w:val="auto"/>
              </w:rPr>
            </w:pPr>
            <w:r>
              <w:rPr>
                <w:rFonts w:ascii="Courier New" w:cs="Courier New" w:eastAsia="Courier New" w:hAnsi="Courier New"/>
                <w:sz w:val="17"/>
                <w:szCs w:val="17"/>
                <w:color w:val="auto"/>
              </w:rPr>
              <w:t>1,625,315*</w:t>
            </w:r>
          </w:p>
        </w:tc>
      </w:tr>
    </w:tbl>
    <w:p>
      <w:pPr>
        <w:spacing w:after="0" w:line="2"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2640" w:right="6460" w:hanging="412"/>
        <w:spacing w:after="0" w:line="363" w:lineRule="auto"/>
        <w:tabs>
          <w:tab w:leader="none" w:pos="2640"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Shared Dispositive Power 0</w:t>
      </w:r>
    </w:p>
    <w:p>
      <w:pPr>
        <w:ind w:left="200" w:hanging="196"/>
        <w:spacing w:after="0"/>
        <w:tabs>
          <w:tab w:leader="none" w:pos="2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7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9</w:t>
      </w:r>
      <w:r>
        <w:rPr>
          <w:rFonts w:ascii="Courier New" w:cs="Courier New" w:eastAsia="Courier New" w:hAnsi="Courier New"/>
          <w:sz w:val="16"/>
          <w:szCs w:val="16"/>
          <w:color w:val="auto"/>
        </w:rPr>
        <w:t>Aggregate Amount Beneficially Owned by Each Reporting Person</w:t>
      </w:r>
    </w:p>
    <w:p>
      <w:pPr>
        <w:spacing w:after="0" w:line="196" w:lineRule="exact"/>
        <w:rPr>
          <w:sz w:val="20"/>
          <w:szCs w:val="20"/>
          <w:color w:val="auto"/>
        </w:rPr>
      </w:pPr>
    </w:p>
    <w:p>
      <w:pPr>
        <w:ind w:left="1820"/>
        <w:spacing w:after="0"/>
        <w:tabs>
          <w:tab w:leader="none" w:pos="3220" w:val="left"/>
        </w:tabs>
        <w:rPr>
          <w:sz w:val="20"/>
          <w:szCs w:val="20"/>
          <w:color w:val="auto"/>
        </w:rPr>
      </w:pPr>
      <w:r>
        <w:rPr>
          <w:rFonts w:ascii="Courier New" w:cs="Courier New" w:eastAsia="Courier New" w:hAnsi="Courier New"/>
          <w:sz w:val="17"/>
          <w:szCs w:val="17"/>
          <w:color w:val="auto"/>
        </w:rPr>
        <w:t>1,625,315*</w:t>
      </w:r>
      <w:r>
        <w:rPr>
          <w:sz w:val="20"/>
          <w:szCs w:val="20"/>
          <w:color w:val="auto"/>
        </w:rPr>
        <w:tab/>
      </w:r>
      <w:r>
        <w:rPr>
          <w:rFonts w:ascii="Courier New" w:cs="Courier New" w:eastAsia="Courier New" w:hAnsi="Courier New"/>
          <w:sz w:val="17"/>
          <w:szCs w:val="17"/>
          <w:color w:val="auto"/>
        </w:rPr>
        <w:t>(individually)</w:t>
      </w:r>
    </w:p>
    <w:p>
      <w:pPr>
        <w:spacing w:after="0" w:line="2" w:lineRule="exact"/>
        <w:rPr>
          <w:sz w:val="20"/>
          <w:szCs w:val="20"/>
          <w:color w:val="auto"/>
        </w:rPr>
      </w:pPr>
    </w:p>
    <w:p>
      <w:pPr>
        <w:ind w:left="1720"/>
        <w:spacing w:after="0"/>
        <w:tabs>
          <w:tab w:leader="none" w:pos="2920" w:val="left"/>
        </w:tabs>
        <w:rPr>
          <w:sz w:val="20"/>
          <w:szCs w:val="20"/>
          <w:color w:val="auto"/>
        </w:rPr>
      </w:pPr>
      <w:r>
        <w:rPr>
          <w:rFonts w:ascii="Courier New" w:cs="Courier New" w:eastAsia="Courier New" w:hAnsi="Courier New"/>
          <w:sz w:val="17"/>
          <w:szCs w:val="17"/>
          <w:color w:val="auto"/>
        </w:rPr>
        <w:t>14,574,027</w:t>
      </w:r>
      <w:r>
        <w:rPr>
          <w:sz w:val="20"/>
          <w:szCs w:val="20"/>
          <w:color w:val="auto"/>
        </w:rPr>
        <w:tab/>
      </w:r>
      <w:r>
        <w:rPr>
          <w:rFonts w:ascii="Courier New" w:cs="Courier New" w:eastAsia="Courier New" w:hAnsi="Courier New"/>
          <w:sz w:val="16"/>
          <w:szCs w:val="16"/>
          <w:color w:val="auto"/>
        </w:rPr>
        <w:t>(total group shares)</w:t>
      </w:r>
    </w:p>
    <w:p>
      <w:pPr>
        <w:spacing w:after="0" w:line="4" w:lineRule="exact"/>
        <w:rPr>
          <w:sz w:val="20"/>
          <w:szCs w:val="20"/>
          <w:color w:val="auto"/>
        </w:rPr>
      </w:pPr>
    </w:p>
    <w:p>
      <w:pPr>
        <w:ind w:left="200" w:hanging="196"/>
        <w:spacing w:after="0"/>
        <w:tabs>
          <w:tab w:leader="none" w:pos="2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7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10</w:t>
      </w:r>
      <w:r>
        <w:rPr>
          <w:rFonts w:ascii="Courier New" w:cs="Courier New" w:eastAsia="Courier New" w:hAnsi="Courier New"/>
          <w:sz w:val="16"/>
          <w:szCs w:val="16"/>
          <w:color w:val="auto"/>
        </w:rPr>
        <w:t>Check if the Aggregate Amount in Row (9) Excludes Certain Shares</w:t>
      </w:r>
    </w:p>
    <w:p>
      <w:pPr>
        <w:spacing w:after="0" w:line="4" w:lineRule="exact"/>
        <w:rPr>
          <w:rFonts w:ascii="Courier New" w:cs="Courier New" w:eastAsia="Courier New" w:hAnsi="Courier New"/>
          <w:sz w:val="16"/>
          <w:szCs w:val="16"/>
          <w:color w:val="auto"/>
        </w:rPr>
      </w:pPr>
    </w:p>
    <w:p>
      <w:pPr>
        <w:ind w:left="200" w:hanging="196"/>
        <w:spacing w:after="0"/>
        <w:tabs>
          <w:tab w:leader="none" w:pos="2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7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11</w:t>
      </w:r>
      <w:r>
        <w:rPr>
          <w:rFonts w:ascii="Courier New" w:cs="Courier New" w:eastAsia="Courier New" w:hAnsi="Courier New"/>
          <w:sz w:val="16"/>
          <w:szCs w:val="16"/>
          <w:color w:val="auto"/>
        </w:rPr>
        <w:t>Percent of Class Represented by Amount in Row (9)</w:t>
      </w:r>
    </w:p>
    <w:p>
      <w:pPr>
        <w:spacing w:after="0" w:line="196" w:lineRule="exact"/>
        <w:rPr>
          <w:sz w:val="20"/>
          <w:szCs w:val="20"/>
          <w:color w:val="auto"/>
        </w:rPr>
      </w:pPr>
    </w:p>
    <w:p>
      <w:pPr>
        <w:ind w:left="1820"/>
        <w:spacing w:after="0"/>
        <w:tabs>
          <w:tab w:leader="none" w:pos="2620" w:val="left"/>
        </w:tabs>
        <w:rPr>
          <w:sz w:val="20"/>
          <w:szCs w:val="20"/>
          <w:color w:val="auto"/>
        </w:rPr>
      </w:pPr>
      <w:r>
        <w:rPr>
          <w:rFonts w:ascii="Courier New" w:cs="Courier New" w:eastAsia="Courier New" w:hAnsi="Courier New"/>
          <w:sz w:val="17"/>
          <w:szCs w:val="17"/>
          <w:color w:val="auto"/>
        </w:rPr>
        <w:t>1.72%*</w:t>
      </w:r>
      <w:r>
        <w:rPr>
          <w:sz w:val="20"/>
          <w:szCs w:val="20"/>
          <w:color w:val="auto"/>
        </w:rPr>
        <w:tab/>
      </w:r>
      <w:r>
        <w:rPr>
          <w:rFonts w:ascii="Courier New" w:cs="Courier New" w:eastAsia="Courier New" w:hAnsi="Courier New"/>
          <w:sz w:val="16"/>
          <w:szCs w:val="16"/>
          <w:color w:val="auto"/>
        </w:rPr>
        <w:t>(individually)</w:t>
      </w:r>
    </w:p>
    <w:p>
      <w:pPr>
        <w:spacing w:after="0" w:line="2" w:lineRule="exact"/>
        <w:rPr>
          <w:sz w:val="20"/>
          <w:szCs w:val="20"/>
          <w:color w:val="auto"/>
        </w:rPr>
      </w:pPr>
    </w:p>
    <w:p>
      <w:pPr>
        <w:ind w:left="1720"/>
        <w:spacing w:after="0"/>
        <w:tabs>
          <w:tab w:leader="none" w:pos="2520" w:val="left"/>
        </w:tabs>
        <w:rPr>
          <w:sz w:val="20"/>
          <w:szCs w:val="20"/>
          <w:color w:val="auto"/>
        </w:rPr>
      </w:pPr>
      <w:r>
        <w:rPr>
          <w:rFonts w:ascii="Courier New" w:cs="Courier New" w:eastAsia="Courier New" w:hAnsi="Courier New"/>
          <w:sz w:val="17"/>
          <w:szCs w:val="17"/>
          <w:color w:val="auto"/>
        </w:rPr>
        <w:t>15.44%</w:t>
      </w:r>
      <w:r>
        <w:rPr>
          <w:sz w:val="20"/>
          <w:szCs w:val="20"/>
          <w:color w:val="auto"/>
        </w:rPr>
        <w:tab/>
      </w:r>
      <w:r>
        <w:rPr>
          <w:rFonts w:ascii="Courier New" w:cs="Courier New" w:eastAsia="Courier New" w:hAnsi="Courier New"/>
          <w:sz w:val="16"/>
          <w:szCs w:val="16"/>
          <w:color w:val="auto"/>
        </w:rPr>
        <w:t>(total group shares)</w:t>
      </w:r>
    </w:p>
    <w:p>
      <w:pPr>
        <w:spacing w:after="0" w:line="4" w:lineRule="exact"/>
        <w:rPr>
          <w:sz w:val="20"/>
          <w:szCs w:val="20"/>
          <w:color w:val="auto"/>
        </w:rPr>
      </w:pPr>
    </w:p>
    <w:p>
      <w:pPr>
        <w:ind w:left="200" w:hanging="196"/>
        <w:spacing w:after="0"/>
        <w:tabs>
          <w:tab w:leader="none" w:pos="2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7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12</w:t>
      </w:r>
      <w:r>
        <w:rPr>
          <w:rFonts w:ascii="Courier New" w:cs="Courier New" w:eastAsia="Courier New" w:hAnsi="Courier New"/>
          <w:sz w:val="16"/>
          <w:szCs w:val="16"/>
          <w:color w:val="auto"/>
        </w:rPr>
        <w:t>Type of Reporting Person (See Instructions)</w:t>
      </w:r>
    </w:p>
    <w:p>
      <w:pPr>
        <w:spacing w:after="0" w:line="196" w:lineRule="exact"/>
        <w:rPr>
          <w:sz w:val="20"/>
          <w:szCs w:val="20"/>
          <w:color w:val="auto"/>
        </w:rPr>
      </w:pPr>
    </w:p>
    <w:p>
      <w:pPr>
        <w:jc w:val="center"/>
        <w:ind w:left="320"/>
        <w:spacing w:after="0"/>
        <w:rPr>
          <w:sz w:val="20"/>
          <w:szCs w:val="20"/>
          <w:color w:val="auto"/>
        </w:rPr>
      </w:pPr>
      <w:r>
        <w:rPr>
          <w:rFonts w:ascii="Courier New" w:cs="Courier New" w:eastAsia="Courier New" w:hAnsi="Courier New"/>
          <w:sz w:val="17"/>
          <w:szCs w:val="17"/>
          <w:color w:val="auto"/>
        </w:rPr>
        <w:t>BK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2" w:lineRule="exact"/>
        <w:rPr>
          <w:sz w:val="20"/>
          <w:szCs w:val="20"/>
          <w:color w:val="auto"/>
        </w:rPr>
      </w:pPr>
    </w:p>
    <w:p>
      <w:pPr>
        <w:ind w:left="500" w:right="3420" w:hanging="496"/>
        <w:spacing w:after="0" w:line="239" w:lineRule="auto"/>
        <w:tabs>
          <w:tab w:leader="none" w:pos="5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Reflects 1,625,315 shares held of record by Banco de Credito Overseas Ltd., its wholly-owned subsidiary.</w:t>
      </w:r>
    </w:p>
    <w:p>
      <w:pPr>
        <w:spacing w:after="0" w:line="392"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1520"/>
          </w:cols>
          <w:pgMar w:left="240" w:top="1280" w:right="139" w:bottom="1440" w:gutter="0" w:footer="0" w:header="0"/>
        </w:sectPr>
      </w:pPr>
    </w:p>
    <w:bookmarkStart w:id="3" w:name="page4"/>
    <w:bookmarkEnd w:id="3"/>
    <w:p>
      <w:pPr>
        <w:ind w:left="1020" w:right="1800" w:hanging="612"/>
        <w:spacing w:after="0" w:line="363" w:lineRule="auto"/>
        <w:tabs>
          <w:tab w:leader="none" w:pos="1020"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Persons/I.R.S. Identification Nos. of Above Persons (Entities Only) El Pacifico-Peruano Suiza Compania de Seguros y Reaseguros</w:t>
      </w:r>
    </w:p>
    <w:p>
      <w:pPr>
        <w:ind w:left="200" w:hanging="196"/>
        <w:spacing w:after="0"/>
        <w:tabs>
          <w:tab w:leader="none" w:pos="2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sz w:val="20"/>
          <w:szCs w:val="20"/>
          <w:color w:val="auto"/>
        </w:rPr>
      </w:pPr>
    </w:p>
    <w:tbl>
      <w:tblPr>
        <w:tblLayout w:type="fixed"/>
        <w:tblInd w:w="400" w:type="dxa"/>
        <w:tblCellMar>
          <w:top w:w="0" w:type="dxa"/>
          <w:left w:w="0" w:type="dxa"/>
          <w:bottom w:w="0" w:type="dxa"/>
          <w:right w:w="0" w:type="dxa"/>
        </w:tblCellMar>
      </w:tblPr>
      <w:tr>
        <w:trPr>
          <w:trHeight w:val="193"/>
        </w:trPr>
        <w:tc>
          <w:tcPr>
            <w:tcW w:w="3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77"/>
              </w:rPr>
              <w:t>2</w:t>
            </w:r>
          </w:p>
        </w:tc>
        <w:tc>
          <w:tcPr>
            <w:tcW w:w="5820" w:type="dxa"/>
            <w:vAlign w:val="bottom"/>
          </w:tcPr>
          <w:p>
            <w:pPr>
              <w:ind w:left="260"/>
              <w:spacing w:after="0"/>
              <w:rPr>
                <w:sz w:val="20"/>
                <w:szCs w:val="20"/>
                <w:color w:val="auto"/>
              </w:rPr>
            </w:pPr>
            <w:r>
              <w:rPr>
                <w:rFonts w:ascii="Courier New" w:cs="Courier New" w:eastAsia="Courier New" w:hAnsi="Courier New"/>
                <w:sz w:val="17"/>
                <w:szCs w:val="17"/>
                <w:color w:val="auto"/>
              </w:rPr>
              <w:t>Check the Appropriate Box if a Member of a Group</w:t>
            </w:r>
          </w:p>
        </w:tc>
        <w:tc>
          <w:tcPr>
            <w:tcW w:w="1060" w:type="dxa"/>
            <w:vAlign w:val="bottom"/>
          </w:tcPr>
          <w:p>
            <w:pPr>
              <w:ind w:left="700"/>
              <w:spacing w:after="0"/>
              <w:rPr>
                <w:sz w:val="20"/>
                <w:szCs w:val="20"/>
                <w:color w:val="auto"/>
              </w:rPr>
            </w:pPr>
            <w:r>
              <w:rPr>
                <w:rFonts w:ascii="Courier New" w:cs="Courier New" w:eastAsia="Courier New" w:hAnsi="Courier New"/>
                <w:sz w:val="17"/>
                <w:szCs w:val="17"/>
                <w:color w:val="auto"/>
              </w:rPr>
              <w:t>(a)</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ind w:left="60"/>
              <w:spacing w:after="0"/>
              <w:rPr>
                <w:sz w:val="20"/>
                <w:szCs w:val="20"/>
                <w:color w:val="auto"/>
              </w:rPr>
            </w:pPr>
            <w:r>
              <w:rPr>
                <w:rFonts w:ascii="Courier New" w:cs="Courier New" w:eastAsia="Courier New" w:hAnsi="Courier New"/>
                <w:sz w:val="17"/>
                <w:szCs w:val="17"/>
                <w:color w:val="auto"/>
                <w:w w:val="91"/>
              </w:rPr>
              <w:t>[X]</w:t>
            </w:r>
          </w:p>
        </w:tc>
      </w:tr>
      <w:tr>
        <w:trPr>
          <w:trHeight w:val="194"/>
        </w:trPr>
        <w:tc>
          <w:tcPr>
            <w:tcW w:w="36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1060" w:type="dxa"/>
            <w:vAlign w:val="bottom"/>
          </w:tcPr>
          <w:p>
            <w:pPr>
              <w:ind w:left="700"/>
              <w:spacing w:after="0"/>
              <w:rPr>
                <w:sz w:val="20"/>
                <w:szCs w:val="20"/>
                <w:color w:val="auto"/>
              </w:rPr>
            </w:pPr>
            <w:r>
              <w:rPr>
                <w:rFonts w:ascii="Courier New" w:cs="Courier New" w:eastAsia="Courier New" w:hAnsi="Courier New"/>
                <w:sz w:val="17"/>
                <w:szCs w:val="17"/>
                <w:color w:val="auto"/>
              </w:rPr>
              <w:t>(b)</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ind w:left="60"/>
              <w:spacing w:after="0"/>
              <w:rPr>
                <w:sz w:val="20"/>
                <w:szCs w:val="20"/>
                <w:color w:val="auto"/>
              </w:rPr>
            </w:pPr>
            <w:r>
              <w:rPr>
                <w:rFonts w:ascii="Courier New" w:cs="Courier New" w:eastAsia="Courier New" w:hAnsi="Courier New"/>
                <w:sz w:val="17"/>
                <w:szCs w:val="17"/>
                <w:color w:val="auto"/>
                <w:w w:val="91"/>
              </w:rPr>
              <w:t>[ ]</w:t>
            </w:r>
          </w:p>
        </w:tc>
      </w:tr>
    </w:tbl>
    <w:p>
      <w:pPr>
        <w:spacing w:after="0" w:line="4" w:lineRule="exact"/>
        <w:rPr>
          <w:sz w:val="20"/>
          <w:szCs w:val="20"/>
          <w:color w:val="auto"/>
        </w:rPr>
      </w:pPr>
    </w:p>
    <w:p>
      <w:pPr>
        <w:ind w:left="200" w:hanging="196"/>
        <w:spacing w:after="0"/>
        <w:tabs>
          <w:tab w:leader="none" w:pos="2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3</w:t>
      </w:r>
      <w:r>
        <w:rPr>
          <w:rFonts w:ascii="Courier New" w:cs="Courier New" w:eastAsia="Courier New" w:hAnsi="Courier New"/>
          <w:sz w:val="16"/>
          <w:szCs w:val="16"/>
          <w:color w:val="auto"/>
        </w:rPr>
        <w:t>SEC Use Only</w:t>
      </w:r>
    </w:p>
    <w:p>
      <w:pPr>
        <w:spacing w:after="0" w:line="198" w:lineRule="exact"/>
        <w:rPr>
          <w:rFonts w:ascii="Courier New" w:cs="Courier New" w:eastAsia="Courier New" w:hAnsi="Courier New"/>
          <w:sz w:val="16"/>
          <w:szCs w:val="16"/>
          <w:color w:val="auto"/>
        </w:rPr>
      </w:pPr>
    </w:p>
    <w:p>
      <w:pPr>
        <w:ind w:left="200" w:hanging="196"/>
        <w:spacing w:after="0"/>
        <w:tabs>
          <w:tab w:leader="none" w:pos="2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4</w:t>
      </w:r>
      <w:r>
        <w:rPr>
          <w:rFonts w:ascii="Courier New" w:cs="Courier New" w:eastAsia="Courier New" w:hAnsi="Courier New"/>
          <w:sz w:val="16"/>
          <w:szCs w:val="16"/>
          <w:color w:val="auto"/>
        </w:rPr>
        <w:t>Citizenship or Place of Organization</w:t>
      </w:r>
    </w:p>
    <w:p>
      <w:pPr>
        <w:spacing w:after="0" w:line="196"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Peru</w:t>
      </w:r>
    </w:p>
    <w:p>
      <w:pPr>
        <w:spacing w:after="0" w:line="4" w:lineRule="exact"/>
        <w:rPr>
          <w:sz w:val="20"/>
          <w:szCs w:val="20"/>
          <w:color w:val="auto"/>
        </w:rPr>
      </w:pPr>
    </w:p>
    <w:p>
      <w:pPr>
        <w:ind w:left="200" w:hanging="196"/>
        <w:spacing w:after="0"/>
        <w:tabs>
          <w:tab w:leader="none" w:pos="2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22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5   Sole Voting Power</w:t>
      </w:r>
    </w:p>
    <w:p>
      <w:pPr>
        <w:spacing w:after="0" w:line="2" w:lineRule="exact"/>
        <w:rPr>
          <w:sz w:val="20"/>
          <w:szCs w:val="20"/>
          <w:color w:val="auto"/>
        </w:rPr>
      </w:pPr>
    </w:p>
    <w:tbl>
      <w:tblPr>
        <w:tblLayout w:type="fixed"/>
        <w:tblInd w:w="400" w:type="dxa"/>
        <w:tblCellMar>
          <w:top w:w="0" w:type="dxa"/>
          <w:left w:w="0" w:type="dxa"/>
          <w:bottom w:w="0" w:type="dxa"/>
          <w:right w:w="0" w:type="dxa"/>
        </w:tblCellMar>
      </w:tblPr>
      <w:tr>
        <w:trPr>
          <w:trHeight w:val="193"/>
        </w:trPr>
        <w:tc>
          <w:tcPr>
            <w:tcW w:w="1480" w:type="dxa"/>
            <w:vAlign w:val="bottom"/>
          </w:tcPr>
          <w:p>
            <w:pPr>
              <w:ind w:left="220"/>
              <w:spacing w:after="0"/>
              <w:rPr>
                <w:sz w:val="20"/>
                <w:szCs w:val="20"/>
                <w:color w:val="auto"/>
              </w:rPr>
            </w:pPr>
            <w:r>
              <w:rPr>
                <w:rFonts w:ascii="Courier New" w:cs="Courier New" w:eastAsia="Courier New" w:hAnsi="Courier New"/>
                <w:sz w:val="17"/>
                <w:szCs w:val="17"/>
                <w:color w:val="auto"/>
              </w:rPr>
              <w:t>NUMBER OF</w:t>
            </w:r>
          </w:p>
        </w:tc>
        <w:tc>
          <w:tcPr>
            <w:tcW w:w="76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194"/>
        </w:trPr>
        <w:tc>
          <w:tcPr>
            <w:tcW w:w="148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7"/>
              </w:rPr>
              <w:t>SHARES</w:t>
            </w:r>
          </w:p>
        </w:tc>
        <w:tc>
          <w:tcPr>
            <w:tcW w:w="760" w:type="dxa"/>
            <w:vAlign w:val="bottom"/>
          </w:tcPr>
          <w:p>
            <w:pPr>
              <w:spacing w:after="0"/>
              <w:rPr>
                <w:sz w:val="16"/>
                <w:szCs w:val="16"/>
                <w:color w:val="auto"/>
              </w:rPr>
            </w:pPr>
          </w:p>
        </w:tc>
        <w:tc>
          <w:tcPr>
            <w:tcW w:w="2220" w:type="dxa"/>
            <w:vAlign w:val="bottom"/>
          </w:tcPr>
          <w:p>
            <w:pPr>
              <w:spacing w:after="0"/>
              <w:rPr>
                <w:sz w:val="20"/>
                <w:szCs w:val="20"/>
                <w:color w:val="auto"/>
              </w:rPr>
            </w:pPr>
            <w:r>
              <w:rPr>
                <w:rFonts w:ascii="Courier New" w:cs="Courier New" w:eastAsia="Courier New" w:hAnsi="Courier New"/>
                <w:sz w:val="17"/>
                <w:szCs w:val="17"/>
                <w:color w:val="auto"/>
              </w:rPr>
              <w:t>2,618,599*</w:t>
            </w:r>
          </w:p>
        </w:tc>
      </w:tr>
      <w:tr>
        <w:trPr>
          <w:trHeight w:val="194"/>
        </w:trPr>
        <w:tc>
          <w:tcPr>
            <w:tcW w:w="1480" w:type="dxa"/>
            <w:vAlign w:val="bottom"/>
          </w:tcPr>
          <w:p>
            <w:pPr>
              <w:jc w:val="center"/>
              <w:ind w:right="176"/>
              <w:spacing w:after="0"/>
              <w:rPr>
                <w:sz w:val="20"/>
                <w:szCs w:val="20"/>
                <w:color w:val="auto"/>
              </w:rPr>
            </w:pPr>
            <w:r>
              <w:rPr>
                <w:rFonts w:ascii="Courier New" w:cs="Courier New" w:eastAsia="Courier New" w:hAnsi="Courier New"/>
                <w:sz w:val="17"/>
                <w:szCs w:val="17"/>
                <w:color w:val="auto"/>
                <w:w w:val="99"/>
              </w:rPr>
              <w:t>BENEFICIALLY</w:t>
            </w:r>
          </w:p>
        </w:tc>
        <w:tc>
          <w:tcPr>
            <w:tcW w:w="29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7"/>
              </w:rPr>
              <w:t>-------------------------------------------------------------------------------------------</w:t>
            </w:r>
          </w:p>
        </w:tc>
      </w:tr>
      <w:tr>
        <w:trPr>
          <w:trHeight w:val="194"/>
        </w:trPr>
        <w:tc>
          <w:tcPr>
            <w:tcW w:w="148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7"/>
              </w:rPr>
              <w:t>OWNED BY</w:t>
            </w:r>
          </w:p>
        </w:tc>
        <w:tc>
          <w:tcPr>
            <w:tcW w:w="760" w:type="dxa"/>
            <w:vAlign w:val="bottom"/>
          </w:tcPr>
          <w:p>
            <w:pPr>
              <w:jc w:val="right"/>
              <w:ind w:right="259"/>
              <w:spacing w:after="0"/>
              <w:rPr>
                <w:sz w:val="20"/>
                <w:szCs w:val="20"/>
                <w:color w:val="auto"/>
              </w:rPr>
            </w:pPr>
            <w:r>
              <w:rPr>
                <w:rFonts w:ascii="Courier New" w:cs="Courier New" w:eastAsia="Courier New" w:hAnsi="Courier New"/>
                <w:sz w:val="17"/>
                <w:szCs w:val="17"/>
                <w:color w:val="auto"/>
              </w:rPr>
              <w:t>6</w:t>
            </w:r>
          </w:p>
        </w:tc>
        <w:tc>
          <w:tcPr>
            <w:tcW w:w="2220" w:type="dxa"/>
            <w:vAlign w:val="bottom"/>
          </w:tcPr>
          <w:p>
            <w:pPr>
              <w:spacing w:after="0"/>
              <w:rPr>
                <w:sz w:val="20"/>
                <w:szCs w:val="20"/>
                <w:color w:val="auto"/>
              </w:rPr>
            </w:pPr>
            <w:r>
              <w:rPr>
                <w:rFonts w:ascii="Courier New" w:cs="Courier New" w:eastAsia="Courier New" w:hAnsi="Courier New"/>
                <w:sz w:val="17"/>
                <w:szCs w:val="17"/>
                <w:color w:val="auto"/>
              </w:rPr>
              <w:t>Shared Voting Power</w:t>
            </w:r>
          </w:p>
        </w:tc>
      </w:tr>
      <w:tr>
        <w:trPr>
          <w:trHeight w:val="194"/>
        </w:trPr>
        <w:tc>
          <w:tcPr>
            <w:tcW w:w="148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7"/>
              </w:rPr>
              <w:t>EACH</w:t>
            </w:r>
          </w:p>
        </w:tc>
        <w:tc>
          <w:tcPr>
            <w:tcW w:w="76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194"/>
        </w:trPr>
        <w:tc>
          <w:tcPr>
            <w:tcW w:w="1480" w:type="dxa"/>
            <w:vAlign w:val="bottom"/>
          </w:tcPr>
          <w:p>
            <w:pPr>
              <w:ind w:left="220"/>
              <w:spacing w:after="0"/>
              <w:rPr>
                <w:sz w:val="20"/>
                <w:szCs w:val="20"/>
                <w:color w:val="auto"/>
              </w:rPr>
            </w:pPr>
            <w:r>
              <w:rPr>
                <w:rFonts w:ascii="Courier New" w:cs="Courier New" w:eastAsia="Courier New" w:hAnsi="Courier New"/>
                <w:sz w:val="17"/>
                <w:szCs w:val="17"/>
                <w:color w:val="auto"/>
              </w:rPr>
              <w:t>REPORTING</w:t>
            </w:r>
          </w:p>
        </w:tc>
        <w:tc>
          <w:tcPr>
            <w:tcW w:w="760" w:type="dxa"/>
            <w:vAlign w:val="bottom"/>
          </w:tcPr>
          <w:p>
            <w:pPr>
              <w:spacing w:after="0"/>
              <w:rPr>
                <w:sz w:val="16"/>
                <w:szCs w:val="16"/>
                <w:color w:val="auto"/>
              </w:rPr>
            </w:pPr>
          </w:p>
        </w:tc>
        <w:tc>
          <w:tcPr>
            <w:tcW w:w="2220" w:type="dxa"/>
            <w:vAlign w:val="bottom"/>
          </w:tcPr>
          <w:p>
            <w:pPr>
              <w:jc w:val="right"/>
              <w:ind w:right="1536"/>
              <w:spacing w:after="0"/>
              <w:rPr>
                <w:sz w:val="20"/>
                <w:szCs w:val="20"/>
                <w:color w:val="auto"/>
              </w:rPr>
            </w:pPr>
            <w:r>
              <w:rPr>
                <w:rFonts w:ascii="Courier New" w:cs="Courier New" w:eastAsia="Courier New" w:hAnsi="Courier New"/>
                <w:sz w:val="17"/>
                <w:szCs w:val="17"/>
                <w:color w:val="auto"/>
              </w:rPr>
              <w:t>0</w:t>
            </w:r>
          </w:p>
        </w:tc>
      </w:tr>
      <w:tr>
        <w:trPr>
          <w:trHeight w:val="194"/>
        </w:trPr>
        <w:tc>
          <w:tcPr>
            <w:tcW w:w="148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7"/>
              </w:rPr>
              <w:t>PERSON</w:t>
            </w:r>
          </w:p>
        </w:tc>
        <w:tc>
          <w:tcPr>
            <w:tcW w:w="29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7"/>
              </w:rPr>
              <w:t>-------------------------------------------------------------------------------------------</w:t>
            </w:r>
          </w:p>
        </w:tc>
      </w:tr>
      <w:tr>
        <w:trPr>
          <w:trHeight w:val="194"/>
        </w:trPr>
        <w:tc>
          <w:tcPr>
            <w:tcW w:w="1480" w:type="dxa"/>
            <w:vAlign w:val="bottom"/>
          </w:tcPr>
          <w:p>
            <w:pPr>
              <w:jc w:val="center"/>
              <w:ind w:right="156"/>
              <w:spacing w:after="0"/>
              <w:rPr>
                <w:sz w:val="20"/>
                <w:szCs w:val="20"/>
                <w:color w:val="auto"/>
              </w:rPr>
            </w:pPr>
            <w:r>
              <w:rPr>
                <w:rFonts w:ascii="Courier New" w:cs="Courier New" w:eastAsia="Courier New" w:hAnsi="Courier New"/>
                <w:sz w:val="17"/>
                <w:szCs w:val="17"/>
                <w:color w:val="auto"/>
                <w:w w:val="97"/>
              </w:rPr>
              <w:t>WITH</w:t>
            </w:r>
          </w:p>
        </w:tc>
        <w:tc>
          <w:tcPr>
            <w:tcW w:w="760" w:type="dxa"/>
            <w:vAlign w:val="bottom"/>
          </w:tcPr>
          <w:p>
            <w:pPr>
              <w:jc w:val="right"/>
              <w:ind w:right="259"/>
              <w:spacing w:after="0"/>
              <w:rPr>
                <w:sz w:val="20"/>
                <w:szCs w:val="20"/>
                <w:color w:val="auto"/>
              </w:rPr>
            </w:pPr>
            <w:r>
              <w:rPr>
                <w:rFonts w:ascii="Courier New" w:cs="Courier New" w:eastAsia="Courier New" w:hAnsi="Courier New"/>
                <w:sz w:val="17"/>
                <w:szCs w:val="17"/>
                <w:color w:val="auto"/>
              </w:rPr>
              <w:t>7</w:t>
            </w:r>
          </w:p>
        </w:tc>
        <w:tc>
          <w:tcPr>
            <w:tcW w:w="2220" w:type="dxa"/>
            <w:vAlign w:val="bottom"/>
          </w:tcPr>
          <w:p>
            <w:pPr>
              <w:spacing w:after="0"/>
              <w:rPr>
                <w:sz w:val="20"/>
                <w:szCs w:val="20"/>
                <w:color w:val="auto"/>
              </w:rPr>
            </w:pPr>
            <w:r>
              <w:rPr>
                <w:rFonts w:ascii="Courier New" w:cs="Courier New" w:eastAsia="Courier New" w:hAnsi="Courier New"/>
                <w:sz w:val="17"/>
                <w:szCs w:val="17"/>
                <w:color w:val="auto"/>
                <w:w w:val="98"/>
              </w:rPr>
              <w:t>Sole Dispositive Power</w:t>
            </w:r>
          </w:p>
        </w:tc>
      </w:tr>
      <w:tr>
        <w:trPr>
          <w:trHeight w:val="389"/>
        </w:trPr>
        <w:tc>
          <w:tcPr>
            <w:tcW w:w="1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20" w:type="dxa"/>
            <w:vAlign w:val="bottom"/>
          </w:tcPr>
          <w:p>
            <w:pPr>
              <w:spacing w:after="0"/>
              <w:rPr>
                <w:sz w:val="20"/>
                <w:szCs w:val="20"/>
                <w:color w:val="auto"/>
              </w:rPr>
            </w:pPr>
            <w:r>
              <w:rPr>
                <w:rFonts w:ascii="Courier New" w:cs="Courier New" w:eastAsia="Courier New" w:hAnsi="Courier New"/>
                <w:sz w:val="17"/>
                <w:szCs w:val="17"/>
                <w:color w:val="auto"/>
              </w:rPr>
              <w:t>2,618,599*</w:t>
            </w:r>
          </w:p>
        </w:tc>
      </w:tr>
    </w:tbl>
    <w:p>
      <w:pPr>
        <w:spacing w:after="0" w:line="2"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2640" w:right="6460" w:hanging="412"/>
        <w:spacing w:after="0" w:line="363" w:lineRule="auto"/>
        <w:tabs>
          <w:tab w:leader="none" w:pos="2640"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Shared Dispositive Power 0</w:t>
      </w:r>
    </w:p>
    <w:p>
      <w:pPr>
        <w:ind w:left="200" w:hanging="196"/>
        <w:spacing w:after="0"/>
        <w:tabs>
          <w:tab w:leader="none" w:pos="2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9</w:t>
      </w:r>
      <w:r>
        <w:rPr>
          <w:rFonts w:ascii="Courier New" w:cs="Courier New" w:eastAsia="Courier New" w:hAnsi="Courier New"/>
          <w:sz w:val="16"/>
          <w:szCs w:val="16"/>
          <w:color w:val="auto"/>
        </w:rPr>
        <w:t>Aggregate Amount Beneficially Owned by Each Reporting Person</w:t>
      </w:r>
    </w:p>
    <w:p>
      <w:pPr>
        <w:spacing w:after="0" w:line="196" w:lineRule="exact"/>
        <w:rPr>
          <w:sz w:val="20"/>
          <w:szCs w:val="20"/>
          <w:color w:val="auto"/>
        </w:rPr>
      </w:pPr>
    </w:p>
    <w:p>
      <w:pPr>
        <w:ind w:left="1120"/>
        <w:spacing w:after="0"/>
        <w:tabs>
          <w:tab w:leader="none" w:pos="2300" w:val="left"/>
        </w:tabs>
        <w:rPr>
          <w:sz w:val="20"/>
          <w:szCs w:val="20"/>
          <w:color w:val="auto"/>
        </w:rPr>
      </w:pPr>
      <w:r>
        <w:rPr>
          <w:rFonts w:ascii="Courier New" w:cs="Courier New" w:eastAsia="Courier New" w:hAnsi="Courier New"/>
          <w:sz w:val="17"/>
          <w:szCs w:val="17"/>
          <w:color w:val="auto"/>
        </w:rPr>
        <w:t>2,618,599*</w:t>
        <w:tab/>
        <w:t>(individually)</w:t>
      </w:r>
    </w:p>
    <w:p>
      <w:pPr>
        <w:spacing w:after="0" w:line="2" w:lineRule="exact"/>
        <w:rPr>
          <w:sz w:val="20"/>
          <w:szCs w:val="20"/>
          <w:color w:val="auto"/>
        </w:rPr>
      </w:pPr>
    </w:p>
    <w:p>
      <w:pPr>
        <w:ind w:left="1020"/>
        <w:spacing w:after="0"/>
        <w:tabs>
          <w:tab w:leader="none" w:pos="2200" w:val="left"/>
        </w:tabs>
        <w:rPr>
          <w:sz w:val="20"/>
          <w:szCs w:val="20"/>
          <w:color w:val="auto"/>
        </w:rPr>
      </w:pPr>
      <w:r>
        <w:rPr>
          <w:rFonts w:ascii="Courier New" w:cs="Courier New" w:eastAsia="Courier New" w:hAnsi="Courier New"/>
          <w:sz w:val="17"/>
          <w:szCs w:val="17"/>
          <w:color w:val="auto"/>
        </w:rPr>
        <w:t>14,574,027</w:t>
      </w:r>
      <w:r>
        <w:rPr>
          <w:sz w:val="20"/>
          <w:szCs w:val="20"/>
          <w:color w:val="auto"/>
        </w:rPr>
        <w:tab/>
      </w:r>
      <w:r>
        <w:rPr>
          <w:rFonts w:ascii="Courier New" w:cs="Courier New" w:eastAsia="Courier New" w:hAnsi="Courier New"/>
          <w:sz w:val="16"/>
          <w:szCs w:val="16"/>
          <w:color w:val="auto"/>
        </w:rPr>
        <w:t>(total group shares)</w:t>
      </w:r>
    </w:p>
    <w:p>
      <w:pPr>
        <w:spacing w:after="0" w:line="4" w:lineRule="exact"/>
        <w:rPr>
          <w:sz w:val="20"/>
          <w:szCs w:val="20"/>
          <w:color w:val="auto"/>
        </w:rPr>
      </w:pPr>
    </w:p>
    <w:p>
      <w:pPr>
        <w:ind w:left="200" w:hanging="196"/>
        <w:spacing w:after="0"/>
        <w:tabs>
          <w:tab w:leader="none" w:pos="2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10</w:t>
      </w:r>
      <w:r>
        <w:rPr>
          <w:rFonts w:ascii="Courier New" w:cs="Courier New" w:eastAsia="Courier New" w:hAnsi="Courier New"/>
          <w:sz w:val="16"/>
          <w:szCs w:val="16"/>
          <w:color w:val="auto"/>
        </w:rPr>
        <w:t>Check if the Aggregate Amount in Row (9) Excludes Certain Shares</w:t>
      </w:r>
    </w:p>
    <w:p>
      <w:pPr>
        <w:spacing w:after="0" w:line="4" w:lineRule="exact"/>
        <w:rPr>
          <w:rFonts w:ascii="Courier New" w:cs="Courier New" w:eastAsia="Courier New" w:hAnsi="Courier New"/>
          <w:sz w:val="16"/>
          <w:szCs w:val="16"/>
          <w:color w:val="auto"/>
        </w:rPr>
      </w:pPr>
    </w:p>
    <w:p>
      <w:pPr>
        <w:ind w:left="200" w:hanging="196"/>
        <w:spacing w:after="0"/>
        <w:tabs>
          <w:tab w:leader="none" w:pos="2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11</w:t>
      </w:r>
      <w:r>
        <w:rPr>
          <w:rFonts w:ascii="Courier New" w:cs="Courier New" w:eastAsia="Courier New" w:hAnsi="Courier New"/>
          <w:sz w:val="16"/>
          <w:szCs w:val="16"/>
          <w:color w:val="auto"/>
        </w:rPr>
        <w:t>Percent of Class Represented by Amount in Row (9)</w:t>
      </w:r>
    </w:p>
    <w:p>
      <w:pPr>
        <w:spacing w:after="0" w:line="196" w:lineRule="exact"/>
        <w:rPr>
          <w:sz w:val="20"/>
          <w:szCs w:val="20"/>
          <w:color w:val="auto"/>
        </w:rPr>
      </w:pPr>
    </w:p>
    <w:p>
      <w:pPr>
        <w:ind w:left="1120"/>
        <w:spacing w:after="0"/>
        <w:tabs>
          <w:tab w:leader="none" w:pos="1900" w:val="left"/>
        </w:tabs>
        <w:rPr>
          <w:sz w:val="20"/>
          <w:szCs w:val="20"/>
          <w:color w:val="auto"/>
        </w:rPr>
      </w:pPr>
      <w:r>
        <w:rPr>
          <w:rFonts w:ascii="Courier New" w:cs="Courier New" w:eastAsia="Courier New" w:hAnsi="Courier New"/>
          <w:sz w:val="17"/>
          <w:szCs w:val="17"/>
          <w:color w:val="auto"/>
        </w:rPr>
        <w:t>2.77%*</w:t>
      </w:r>
      <w:r>
        <w:rPr>
          <w:sz w:val="20"/>
          <w:szCs w:val="20"/>
          <w:color w:val="auto"/>
        </w:rPr>
        <w:tab/>
      </w:r>
      <w:r>
        <w:rPr>
          <w:rFonts w:ascii="Courier New" w:cs="Courier New" w:eastAsia="Courier New" w:hAnsi="Courier New"/>
          <w:sz w:val="16"/>
          <w:szCs w:val="16"/>
          <w:color w:val="auto"/>
        </w:rPr>
        <w:t>(individually)</w:t>
      </w:r>
    </w:p>
    <w:p>
      <w:pPr>
        <w:spacing w:after="0" w:line="2" w:lineRule="exact"/>
        <w:rPr>
          <w:sz w:val="20"/>
          <w:szCs w:val="20"/>
          <w:color w:val="auto"/>
        </w:rPr>
      </w:pPr>
    </w:p>
    <w:p>
      <w:pPr>
        <w:ind w:left="1020"/>
        <w:spacing w:after="0"/>
        <w:tabs>
          <w:tab w:leader="none" w:pos="1800" w:val="left"/>
        </w:tabs>
        <w:rPr>
          <w:sz w:val="20"/>
          <w:szCs w:val="20"/>
          <w:color w:val="auto"/>
        </w:rPr>
      </w:pPr>
      <w:r>
        <w:rPr>
          <w:rFonts w:ascii="Courier New" w:cs="Courier New" w:eastAsia="Courier New" w:hAnsi="Courier New"/>
          <w:sz w:val="17"/>
          <w:szCs w:val="17"/>
          <w:color w:val="auto"/>
        </w:rPr>
        <w:t>15.44%</w:t>
      </w:r>
      <w:r>
        <w:rPr>
          <w:sz w:val="20"/>
          <w:szCs w:val="20"/>
          <w:color w:val="auto"/>
        </w:rPr>
        <w:tab/>
      </w:r>
      <w:r>
        <w:rPr>
          <w:rFonts w:ascii="Courier New" w:cs="Courier New" w:eastAsia="Courier New" w:hAnsi="Courier New"/>
          <w:sz w:val="16"/>
          <w:szCs w:val="16"/>
          <w:color w:val="auto"/>
        </w:rPr>
        <w:t>(total group shares)</w:t>
      </w:r>
    </w:p>
    <w:p>
      <w:pPr>
        <w:spacing w:after="0" w:line="4" w:lineRule="exact"/>
        <w:rPr>
          <w:sz w:val="20"/>
          <w:szCs w:val="20"/>
          <w:color w:val="auto"/>
        </w:rPr>
      </w:pPr>
    </w:p>
    <w:p>
      <w:pPr>
        <w:ind w:left="200" w:hanging="196"/>
        <w:spacing w:after="0"/>
        <w:tabs>
          <w:tab w:leader="none" w:pos="2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12</w:t>
      </w:r>
      <w:r>
        <w:rPr>
          <w:rFonts w:ascii="Courier New" w:cs="Courier New" w:eastAsia="Courier New" w:hAnsi="Courier New"/>
          <w:sz w:val="16"/>
          <w:szCs w:val="16"/>
          <w:color w:val="auto"/>
        </w:rPr>
        <w:t>Type of Reporting Person (See Instructions)</w:t>
      </w:r>
    </w:p>
    <w:p>
      <w:pPr>
        <w:spacing w:after="0" w:line="2" w:lineRule="exact"/>
        <w:rPr>
          <w:sz w:val="20"/>
          <w:szCs w:val="20"/>
          <w:color w:val="auto"/>
        </w:rPr>
      </w:pPr>
    </w:p>
    <w:p>
      <w:pPr>
        <w:ind w:left="4560"/>
        <w:spacing w:after="0"/>
        <w:rPr>
          <w:sz w:val="20"/>
          <w:szCs w:val="20"/>
          <w:color w:val="auto"/>
        </w:rPr>
      </w:pPr>
      <w:r>
        <w:rPr>
          <w:rFonts w:ascii="Courier New" w:cs="Courier New" w:eastAsia="Courier New" w:hAnsi="Courier New"/>
          <w:sz w:val="17"/>
          <w:szCs w:val="17"/>
          <w:color w:val="auto"/>
        </w:rPr>
        <w:t>IC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2" w:lineRule="exact"/>
        <w:rPr>
          <w:sz w:val="20"/>
          <w:szCs w:val="20"/>
          <w:color w:val="auto"/>
        </w:rPr>
      </w:pPr>
    </w:p>
    <w:p>
      <w:pPr>
        <w:ind w:right="3420" w:firstLine="4"/>
        <w:spacing w:after="0" w:line="269" w:lineRule="auto"/>
        <w:tabs>
          <w:tab w:leader="none" w:pos="20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14,080 shares held of record by El Pacifico Vida Compania de Seguros, a subsidiary of El-Pacifico-Peruano Suiza Compania de Seguros y Reaseguros.</w:t>
      </w:r>
    </w:p>
    <w:p>
      <w:pPr>
        <w:spacing w:after="0" w:line="369"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1520"/>
          </w:cols>
          <w:pgMar w:left="240" w:top="1282" w:right="1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3"/>
        </w:trPr>
        <w:tc>
          <w:tcPr>
            <w:tcW w:w="460" w:type="dxa"/>
            <w:vAlign w:val="bottom"/>
          </w:tcPr>
          <w:p>
            <w:pPr>
              <w:spacing w:after="0"/>
              <w:rPr>
                <w:sz w:val="20"/>
                <w:szCs w:val="20"/>
                <w:color w:val="auto"/>
              </w:rPr>
            </w:pPr>
            <w:r>
              <w:rPr>
                <w:rFonts w:ascii="Courier New" w:cs="Courier New" w:eastAsia="Courier New" w:hAnsi="Courier New"/>
                <w:sz w:val="17"/>
                <w:szCs w:val="17"/>
                <w:color w:val="auto"/>
              </w:rPr>
              <w:t>Item</w:t>
            </w:r>
          </w:p>
        </w:tc>
        <w:tc>
          <w:tcPr>
            <w:tcW w:w="1120" w:type="dxa"/>
            <w:vAlign w:val="bottom"/>
          </w:tcPr>
          <w:p>
            <w:pPr>
              <w:ind w:left="40"/>
              <w:spacing w:after="0"/>
              <w:rPr>
                <w:sz w:val="20"/>
                <w:szCs w:val="20"/>
                <w:color w:val="auto"/>
              </w:rPr>
            </w:pPr>
            <w:r>
              <w:rPr>
                <w:rFonts w:ascii="Courier New" w:cs="Courier New" w:eastAsia="Courier New" w:hAnsi="Courier New"/>
                <w:sz w:val="17"/>
                <w:szCs w:val="17"/>
                <w:color w:val="auto"/>
              </w:rPr>
              <w:t>1(a).</w:t>
            </w:r>
          </w:p>
        </w:tc>
        <w:tc>
          <w:tcPr>
            <w:tcW w:w="1300" w:type="dxa"/>
            <w:vAlign w:val="bottom"/>
          </w:tcPr>
          <w:p>
            <w:pPr>
              <w:ind w:left="540"/>
              <w:spacing w:after="0"/>
              <w:rPr>
                <w:sz w:val="20"/>
                <w:szCs w:val="20"/>
                <w:color w:val="auto"/>
              </w:rPr>
            </w:pPr>
            <w:r>
              <w:rPr>
                <w:rFonts w:ascii="Courier New" w:cs="Courier New" w:eastAsia="Courier New" w:hAnsi="Courier New"/>
                <w:sz w:val="17"/>
                <w:szCs w:val="17"/>
                <w:color w:val="auto"/>
              </w:rPr>
              <w:t>Name of</w:t>
            </w:r>
          </w:p>
        </w:tc>
        <w:tc>
          <w:tcPr>
            <w:tcW w:w="4100" w:type="dxa"/>
            <w:vAlign w:val="bottom"/>
          </w:tcPr>
          <w:p>
            <w:pPr>
              <w:ind w:left="60"/>
              <w:spacing w:after="0"/>
              <w:rPr>
                <w:sz w:val="20"/>
                <w:szCs w:val="20"/>
                <w:color w:val="auto"/>
              </w:rPr>
            </w:pPr>
            <w:r>
              <w:rPr>
                <w:rFonts w:ascii="Courier New" w:cs="Courier New" w:eastAsia="Courier New" w:hAnsi="Courier New"/>
                <w:sz w:val="17"/>
                <w:szCs w:val="17"/>
                <w:color w:val="auto"/>
              </w:rPr>
              <w:t>Issuer:</w:t>
            </w:r>
          </w:p>
        </w:tc>
      </w:tr>
      <w:tr>
        <w:trPr>
          <w:trHeight w:val="389"/>
        </w:trPr>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0" w:type="dxa"/>
            <w:vAlign w:val="bottom"/>
            <w:gridSpan w:val="2"/>
          </w:tcPr>
          <w:p>
            <w:pPr>
              <w:ind w:left="540"/>
              <w:spacing w:after="0"/>
              <w:rPr>
                <w:sz w:val="20"/>
                <w:szCs w:val="20"/>
                <w:color w:val="auto"/>
              </w:rPr>
            </w:pPr>
            <w:r>
              <w:rPr>
                <w:rFonts w:ascii="Courier New" w:cs="Courier New" w:eastAsia="Courier New" w:hAnsi="Courier New"/>
                <w:sz w:val="17"/>
                <w:szCs w:val="17"/>
                <w:color w:val="auto"/>
              </w:rPr>
              <w:t>Credicorp Ltd.</w:t>
            </w:r>
          </w:p>
        </w:tc>
      </w:tr>
      <w:tr>
        <w:trPr>
          <w:trHeight w:val="389"/>
        </w:trPr>
        <w:tc>
          <w:tcPr>
            <w:tcW w:w="460" w:type="dxa"/>
            <w:vAlign w:val="bottom"/>
          </w:tcPr>
          <w:p>
            <w:pPr>
              <w:spacing w:after="0"/>
              <w:rPr>
                <w:sz w:val="20"/>
                <w:szCs w:val="20"/>
                <w:color w:val="auto"/>
              </w:rPr>
            </w:pPr>
            <w:r>
              <w:rPr>
                <w:rFonts w:ascii="Courier New" w:cs="Courier New" w:eastAsia="Courier New" w:hAnsi="Courier New"/>
                <w:sz w:val="17"/>
                <w:szCs w:val="17"/>
                <w:color w:val="auto"/>
              </w:rPr>
              <w:t>Item</w:t>
            </w:r>
          </w:p>
        </w:tc>
        <w:tc>
          <w:tcPr>
            <w:tcW w:w="1120" w:type="dxa"/>
            <w:vAlign w:val="bottom"/>
          </w:tcPr>
          <w:p>
            <w:pPr>
              <w:ind w:left="40"/>
              <w:spacing w:after="0"/>
              <w:rPr>
                <w:sz w:val="20"/>
                <w:szCs w:val="20"/>
                <w:color w:val="auto"/>
              </w:rPr>
            </w:pPr>
            <w:r>
              <w:rPr>
                <w:rFonts w:ascii="Courier New" w:cs="Courier New" w:eastAsia="Courier New" w:hAnsi="Courier New"/>
                <w:sz w:val="17"/>
                <w:szCs w:val="17"/>
                <w:color w:val="auto"/>
              </w:rPr>
              <w:t>1(b).</w:t>
            </w:r>
          </w:p>
        </w:tc>
        <w:tc>
          <w:tcPr>
            <w:tcW w:w="1300" w:type="dxa"/>
            <w:vAlign w:val="bottom"/>
          </w:tcPr>
          <w:p>
            <w:pPr>
              <w:ind w:left="540"/>
              <w:spacing w:after="0"/>
              <w:rPr>
                <w:sz w:val="20"/>
                <w:szCs w:val="20"/>
                <w:color w:val="auto"/>
              </w:rPr>
            </w:pPr>
            <w:r>
              <w:rPr>
                <w:rFonts w:ascii="Courier New" w:cs="Courier New" w:eastAsia="Courier New" w:hAnsi="Courier New"/>
                <w:sz w:val="17"/>
                <w:szCs w:val="17"/>
                <w:color w:val="auto"/>
              </w:rPr>
              <w:t>Address</w:t>
            </w:r>
          </w:p>
        </w:tc>
        <w:tc>
          <w:tcPr>
            <w:tcW w:w="4100" w:type="dxa"/>
            <w:vAlign w:val="bottom"/>
          </w:tcPr>
          <w:p>
            <w:pPr>
              <w:ind w:left="60"/>
              <w:spacing w:after="0"/>
              <w:rPr>
                <w:sz w:val="20"/>
                <w:szCs w:val="20"/>
                <w:color w:val="auto"/>
              </w:rPr>
            </w:pPr>
            <w:r>
              <w:rPr>
                <w:rFonts w:ascii="Courier New" w:cs="Courier New" w:eastAsia="Courier New" w:hAnsi="Courier New"/>
                <w:sz w:val="17"/>
                <w:szCs w:val="17"/>
                <w:color w:val="auto"/>
                <w:w w:val="98"/>
              </w:rPr>
              <w:t>of Issuer's Principal Executive Offices:</w:t>
            </w:r>
          </w:p>
        </w:tc>
      </w:tr>
    </w:tbl>
    <w:p>
      <w:pPr>
        <w:spacing w:after="0" w:line="196"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Clarendon House</w:t>
      </w:r>
    </w:p>
    <w:p>
      <w:pPr>
        <w:spacing w:after="0" w:line="2"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Church Street</w:t>
      </w:r>
    </w:p>
    <w:p>
      <w:pPr>
        <w:spacing w:after="0" w:line="2"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Hamilton HM11 Bermuda</w:t>
      </w:r>
    </w:p>
    <w:p>
      <w:pPr>
        <w:spacing w:after="0" w:line="196"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7"/>
          <w:szCs w:val="17"/>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196"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Atlantic Security Holding Corporation</w:t>
      </w:r>
    </w:p>
    <w:p>
      <w:pPr>
        <w:spacing w:after="0" w:line="2"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Banco de Credito del Peru</w:t>
      </w:r>
    </w:p>
    <w:p>
      <w:pPr>
        <w:spacing w:after="0" w:line="2"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El Pacifico-Peruano Suiza Compania de Seguros y Reaseguros</w:t>
      </w:r>
    </w:p>
    <w:p>
      <w:pPr>
        <w:spacing w:after="0" w:line="196"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7"/>
          <w:szCs w:val="17"/>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196"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Atlantic Security Holding Corp.</w:t>
      </w:r>
    </w:p>
    <w:p>
      <w:pPr>
        <w:spacing w:after="0" w:line="2"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Calle 50 y Aquilino de la Guardia</w:t>
      </w:r>
    </w:p>
    <w:p>
      <w:pPr>
        <w:spacing w:after="0" w:line="2"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Torre Banco Continental Pisos 28 29</w:t>
      </w:r>
    </w:p>
    <w:p>
      <w:pPr>
        <w:spacing w:after="0" w:line="2"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Panama, Republic of Panama</w:t>
      </w:r>
    </w:p>
    <w:p>
      <w:pPr>
        <w:spacing w:after="0" w:line="196"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Banco de Credito del Peru</w:t>
      </w:r>
    </w:p>
    <w:p>
      <w:pPr>
        <w:spacing w:after="0" w:line="2"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Calle Centenario 156</w:t>
      </w:r>
    </w:p>
    <w:p>
      <w:pPr>
        <w:spacing w:after="0" w:line="2"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Las Laderas de Melgarejo</w:t>
      </w:r>
    </w:p>
    <w:p>
      <w:pPr>
        <w:spacing w:after="0" w:line="2"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La Molina</w:t>
      </w:r>
    </w:p>
    <w:p>
      <w:pPr>
        <w:spacing w:after="0" w:line="2"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Lima 12 Peru</w:t>
      </w:r>
    </w:p>
    <w:p>
      <w:pPr>
        <w:spacing w:after="0" w:line="196"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El Pacifico-Peruano Suiza Compania de Seguros y Reaseguros</w:t>
      </w:r>
    </w:p>
    <w:p>
      <w:pPr>
        <w:spacing w:after="0" w:line="2"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Avenida Arequipa 660</w:t>
      </w:r>
    </w:p>
    <w:p>
      <w:pPr>
        <w:spacing w:after="0" w:line="2"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Lima, Peru</w:t>
      </w:r>
    </w:p>
    <w:p>
      <w:pPr>
        <w:spacing w:after="0" w:line="196"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7"/>
          <w:szCs w:val="17"/>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196"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See Item 4 on Page 2</w:t>
      </w:r>
    </w:p>
    <w:p>
      <w:pPr>
        <w:spacing w:after="0" w:line="2"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See Item 4 on Page 3</w:t>
      </w:r>
    </w:p>
    <w:p>
      <w:pPr>
        <w:spacing w:after="0" w:line="2"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See Item 4 on Page 4</w:t>
      </w:r>
    </w:p>
    <w:p>
      <w:pPr>
        <w:spacing w:after="0" w:line="196"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7"/>
          <w:szCs w:val="17"/>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196"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Common Shares</w:t>
      </w:r>
    </w:p>
    <w:p>
      <w:pPr>
        <w:spacing w:after="0" w:line="196"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697"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3"/>
        </w:trPr>
        <w:tc>
          <w:tcPr>
            <w:tcW w:w="460" w:type="dxa"/>
            <w:vAlign w:val="bottom"/>
          </w:tcPr>
          <w:p>
            <w:pPr>
              <w:spacing w:after="0"/>
              <w:rPr>
                <w:sz w:val="20"/>
                <w:szCs w:val="20"/>
                <w:color w:val="auto"/>
              </w:rPr>
            </w:pPr>
            <w:r>
              <w:rPr>
                <w:rFonts w:ascii="Courier New" w:cs="Courier New" w:eastAsia="Courier New" w:hAnsi="Courier New"/>
                <w:sz w:val="17"/>
                <w:szCs w:val="17"/>
                <w:color w:val="auto"/>
              </w:rPr>
              <w:t>Item</w:t>
            </w:r>
          </w:p>
        </w:tc>
        <w:tc>
          <w:tcPr>
            <w:tcW w:w="700" w:type="dxa"/>
            <w:vAlign w:val="bottom"/>
          </w:tcPr>
          <w:p>
            <w:pPr>
              <w:ind w:left="40"/>
              <w:spacing w:after="0"/>
              <w:rPr>
                <w:sz w:val="20"/>
                <w:szCs w:val="20"/>
                <w:color w:val="auto"/>
              </w:rPr>
            </w:pPr>
            <w:r>
              <w:rPr>
                <w:rFonts w:ascii="Courier New" w:cs="Courier New" w:eastAsia="Courier New" w:hAnsi="Courier New"/>
                <w:sz w:val="17"/>
                <w:szCs w:val="17"/>
                <w:color w:val="auto"/>
              </w:rPr>
              <w:t>2(e).</w:t>
            </w:r>
          </w:p>
        </w:tc>
        <w:tc>
          <w:tcPr>
            <w:tcW w:w="2740" w:type="dxa"/>
            <w:vAlign w:val="bottom"/>
            <w:gridSpan w:val="2"/>
          </w:tcPr>
          <w:p>
            <w:pPr>
              <w:ind w:left="960"/>
              <w:spacing w:after="0"/>
              <w:rPr>
                <w:sz w:val="20"/>
                <w:szCs w:val="20"/>
                <w:color w:val="auto"/>
              </w:rPr>
            </w:pPr>
            <w:r>
              <w:rPr>
                <w:rFonts w:ascii="Courier New" w:cs="Courier New" w:eastAsia="Courier New" w:hAnsi="Courier New"/>
                <w:sz w:val="17"/>
                <w:szCs w:val="17"/>
                <w:color w:val="auto"/>
              </w:rPr>
              <w:t>Cusip Number:</w:t>
            </w:r>
          </w:p>
        </w:tc>
        <w:tc>
          <w:tcPr>
            <w:tcW w:w="4200" w:type="dxa"/>
            <w:vAlign w:val="bottom"/>
          </w:tcPr>
          <w:p>
            <w:pPr>
              <w:spacing w:after="0"/>
              <w:rPr>
                <w:sz w:val="16"/>
                <w:szCs w:val="16"/>
                <w:color w:val="auto"/>
              </w:rPr>
            </w:pPr>
          </w:p>
        </w:tc>
      </w:tr>
      <w:tr>
        <w:trPr>
          <w:trHeight w:val="389"/>
        </w:trPr>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80" w:type="dxa"/>
            <w:vAlign w:val="bottom"/>
          </w:tcPr>
          <w:p>
            <w:pPr>
              <w:ind w:left="960"/>
              <w:spacing w:after="0"/>
              <w:rPr>
                <w:sz w:val="20"/>
                <w:szCs w:val="20"/>
                <w:color w:val="auto"/>
              </w:rPr>
            </w:pPr>
            <w:r>
              <w:rPr>
                <w:rFonts w:ascii="Courier New" w:cs="Courier New" w:eastAsia="Courier New" w:hAnsi="Courier New"/>
                <w:sz w:val="17"/>
                <w:szCs w:val="17"/>
                <w:color w:val="auto"/>
                <w:w w:val="97"/>
              </w:rPr>
              <w:t>G2519Y 10</w:t>
            </w:r>
          </w:p>
        </w:tc>
        <w:tc>
          <w:tcPr>
            <w:tcW w:w="8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8</w:t>
            </w:r>
          </w:p>
        </w:tc>
        <w:tc>
          <w:tcPr>
            <w:tcW w:w="4200" w:type="dxa"/>
            <w:vAlign w:val="bottom"/>
          </w:tcPr>
          <w:p>
            <w:pPr>
              <w:spacing w:after="0"/>
              <w:rPr>
                <w:sz w:val="24"/>
                <w:szCs w:val="24"/>
                <w:color w:val="auto"/>
              </w:rPr>
            </w:pPr>
          </w:p>
        </w:tc>
      </w:tr>
      <w:tr>
        <w:trPr>
          <w:trHeight w:val="389"/>
        </w:trPr>
        <w:tc>
          <w:tcPr>
            <w:tcW w:w="460" w:type="dxa"/>
            <w:vAlign w:val="bottom"/>
          </w:tcPr>
          <w:p>
            <w:pPr>
              <w:spacing w:after="0"/>
              <w:rPr>
                <w:sz w:val="20"/>
                <w:szCs w:val="20"/>
                <w:color w:val="auto"/>
              </w:rPr>
            </w:pPr>
            <w:r>
              <w:rPr>
                <w:rFonts w:ascii="Courier New" w:cs="Courier New" w:eastAsia="Courier New" w:hAnsi="Courier New"/>
                <w:sz w:val="17"/>
                <w:szCs w:val="17"/>
                <w:color w:val="auto"/>
              </w:rPr>
              <w:t>Item</w:t>
            </w:r>
          </w:p>
        </w:tc>
        <w:tc>
          <w:tcPr>
            <w:tcW w:w="700" w:type="dxa"/>
            <w:vAlign w:val="bottom"/>
          </w:tcPr>
          <w:p>
            <w:pPr>
              <w:ind w:left="40"/>
              <w:spacing w:after="0"/>
              <w:rPr>
                <w:sz w:val="20"/>
                <w:szCs w:val="20"/>
                <w:color w:val="auto"/>
              </w:rPr>
            </w:pPr>
            <w:r>
              <w:rPr>
                <w:rFonts w:ascii="Courier New" w:cs="Courier New" w:eastAsia="Courier New" w:hAnsi="Courier New"/>
                <w:sz w:val="17"/>
                <w:szCs w:val="17"/>
                <w:color w:val="auto"/>
              </w:rPr>
              <w:t>3.</w:t>
            </w:r>
          </w:p>
        </w:tc>
        <w:tc>
          <w:tcPr>
            <w:tcW w:w="2740" w:type="dxa"/>
            <w:vAlign w:val="bottom"/>
            <w:gridSpan w:val="2"/>
          </w:tcPr>
          <w:p>
            <w:pPr>
              <w:ind w:left="960"/>
              <w:spacing w:after="0"/>
              <w:rPr>
                <w:sz w:val="20"/>
                <w:szCs w:val="20"/>
                <w:color w:val="auto"/>
              </w:rPr>
            </w:pPr>
            <w:r>
              <w:rPr>
                <w:rFonts w:ascii="Courier New" w:cs="Courier New" w:eastAsia="Courier New" w:hAnsi="Courier New"/>
                <w:sz w:val="17"/>
                <w:szCs w:val="17"/>
                <w:color w:val="auto"/>
              </w:rPr>
              <w:t>If this statement</w:t>
            </w:r>
          </w:p>
        </w:tc>
        <w:tc>
          <w:tcPr>
            <w:tcW w:w="4200" w:type="dxa"/>
            <w:vAlign w:val="bottom"/>
          </w:tcPr>
          <w:p>
            <w:pPr>
              <w:ind w:left="40"/>
              <w:spacing w:after="0"/>
              <w:rPr>
                <w:sz w:val="20"/>
                <w:szCs w:val="20"/>
                <w:color w:val="auto"/>
              </w:rPr>
            </w:pPr>
            <w:r>
              <w:rPr>
                <w:rFonts w:ascii="Courier New" w:cs="Courier New" w:eastAsia="Courier New" w:hAnsi="Courier New"/>
                <w:sz w:val="17"/>
                <w:szCs w:val="17"/>
                <w:color w:val="auto"/>
              </w:rPr>
              <w:t>is filed pursuant to Rules 13d-1(b), or</w:t>
            </w:r>
          </w:p>
        </w:tc>
      </w:tr>
      <w:tr>
        <w:trPr>
          <w:trHeight w:val="194"/>
        </w:trPr>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80" w:type="dxa"/>
            <w:vAlign w:val="bottom"/>
          </w:tcPr>
          <w:p>
            <w:pPr>
              <w:ind w:left="160"/>
              <w:spacing w:after="0"/>
              <w:rPr>
                <w:sz w:val="20"/>
                <w:szCs w:val="20"/>
                <w:color w:val="auto"/>
              </w:rPr>
            </w:pPr>
            <w:r>
              <w:rPr>
                <w:rFonts w:ascii="Courier New" w:cs="Courier New" w:eastAsia="Courier New" w:hAnsi="Courier New"/>
                <w:sz w:val="17"/>
                <w:szCs w:val="17"/>
                <w:color w:val="auto"/>
              </w:rPr>
              <w:t>13d-2(b), check</w:t>
            </w:r>
          </w:p>
        </w:tc>
        <w:tc>
          <w:tcPr>
            <w:tcW w:w="8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5"/>
              </w:rPr>
              <w:t>whether</w:t>
            </w:r>
          </w:p>
        </w:tc>
        <w:tc>
          <w:tcPr>
            <w:tcW w:w="4200" w:type="dxa"/>
            <w:vAlign w:val="bottom"/>
          </w:tcPr>
          <w:p>
            <w:pPr>
              <w:ind w:left="40"/>
              <w:spacing w:after="0"/>
              <w:rPr>
                <w:sz w:val="20"/>
                <w:szCs w:val="20"/>
                <w:color w:val="auto"/>
              </w:rPr>
            </w:pPr>
            <w:r>
              <w:rPr>
                <w:rFonts w:ascii="Courier New" w:cs="Courier New" w:eastAsia="Courier New" w:hAnsi="Courier New"/>
                <w:sz w:val="17"/>
                <w:szCs w:val="17"/>
                <w:color w:val="auto"/>
                <w:w w:val="98"/>
              </w:rPr>
              <w:t>the  person  filing is a: Not Applicable.</w:t>
            </w:r>
          </w:p>
        </w:tc>
      </w:tr>
    </w:tbl>
    <w:p>
      <w:pPr>
        <w:spacing w:after="0" w:line="199" w:lineRule="exact"/>
        <w:rPr>
          <w:sz w:val="20"/>
          <w:szCs w:val="20"/>
          <w:color w:val="auto"/>
        </w:rPr>
      </w:pPr>
    </w:p>
    <w:p>
      <w:pPr>
        <w:ind w:left="2540" w:right="2539" w:hanging="1424"/>
        <w:spacing w:after="0" w:line="239" w:lineRule="auto"/>
        <w:tabs>
          <w:tab w:leader="none" w:pos="2135"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Broker or dealer registered under Section 15 of the Act (15 U.S.C. 78o)</w:t>
      </w:r>
    </w:p>
    <w:p>
      <w:pPr>
        <w:spacing w:after="0" w:line="197" w:lineRule="exact"/>
        <w:rPr>
          <w:rFonts w:ascii="Courier New" w:cs="Courier New" w:eastAsia="Courier New" w:hAnsi="Courier New"/>
          <w:sz w:val="17"/>
          <w:szCs w:val="17"/>
          <w:color w:val="auto"/>
        </w:rPr>
      </w:pPr>
    </w:p>
    <w:p>
      <w:pPr>
        <w:ind w:left="2120" w:hanging="1004"/>
        <w:spacing w:after="0"/>
        <w:tabs>
          <w:tab w:leader="none" w:pos="21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Bank as defined in Section 3(a)(6) of the Act</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(15 U.S.C. 78c)</w:t>
      </w:r>
    </w:p>
    <w:p>
      <w:pPr>
        <w:spacing w:after="0" w:line="199" w:lineRule="exact"/>
        <w:rPr>
          <w:sz w:val="20"/>
          <w:szCs w:val="20"/>
          <w:color w:val="auto"/>
        </w:rPr>
      </w:pPr>
    </w:p>
    <w:p>
      <w:pPr>
        <w:ind w:left="2540" w:right="2119" w:hanging="1424"/>
        <w:spacing w:after="0" w:line="239" w:lineRule="auto"/>
        <w:tabs>
          <w:tab w:leader="none" w:pos="2135"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Insurance Company as defined in Section 3(a)(19) of the Act (15 U.S.C. 78c)</w:t>
      </w:r>
    </w:p>
    <w:p>
      <w:pPr>
        <w:spacing w:after="0" w:line="197" w:lineRule="exact"/>
        <w:rPr>
          <w:rFonts w:ascii="Courier New" w:cs="Courier New" w:eastAsia="Courier New" w:hAnsi="Courier New"/>
          <w:sz w:val="17"/>
          <w:szCs w:val="17"/>
          <w:color w:val="auto"/>
        </w:rPr>
      </w:pPr>
    </w:p>
    <w:p>
      <w:pPr>
        <w:ind w:left="2120" w:hanging="1004"/>
        <w:spacing w:after="0"/>
        <w:tabs>
          <w:tab w:leader="none" w:pos="212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Investment company registered under Section 8 of the</w:t>
      </w:r>
    </w:p>
    <w:p>
      <w:pPr>
        <w:spacing w:after="0" w:line="1" w:lineRule="exact"/>
        <w:rPr>
          <w:rFonts w:ascii="Courier New" w:cs="Courier New" w:eastAsia="Courier New" w:hAnsi="Courier New"/>
          <w:sz w:val="17"/>
          <w:szCs w:val="17"/>
          <w:color w:val="auto"/>
        </w:rPr>
      </w:pPr>
    </w:p>
    <w:p>
      <w:pPr>
        <w:ind w:left="25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 Company Act of 1940 (15 U.S.C. 80a-8)</w:t>
      </w:r>
    </w:p>
    <w:p>
      <w:pPr>
        <w:spacing w:after="0" w:line="196" w:lineRule="exact"/>
        <w:rPr>
          <w:rFonts w:ascii="Courier New" w:cs="Courier New" w:eastAsia="Courier New" w:hAnsi="Courier New"/>
          <w:sz w:val="17"/>
          <w:szCs w:val="17"/>
          <w:color w:val="auto"/>
        </w:rPr>
      </w:pPr>
    </w:p>
    <w:p>
      <w:pPr>
        <w:ind w:left="2120" w:hanging="1004"/>
        <w:spacing w:after="0"/>
        <w:tabs>
          <w:tab w:leader="none" w:pos="212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An investment adviser in accordance with</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ss.240.13d-1(b)(1)(ii)(E)</w:t>
      </w:r>
    </w:p>
    <w:p>
      <w:pPr>
        <w:spacing w:after="0" w:line="196" w:lineRule="exact"/>
        <w:rPr>
          <w:sz w:val="20"/>
          <w:szCs w:val="20"/>
          <w:color w:val="auto"/>
        </w:rPr>
      </w:pPr>
    </w:p>
    <w:p>
      <w:pPr>
        <w:ind w:left="2120" w:hanging="1004"/>
        <w:spacing w:after="0"/>
        <w:tabs>
          <w:tab w:leader="none" w:pos="212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An employee benefit plan or endowment fund in</w:t>
      </w:r>
    </w:p>
    <w:p>
      <w:pPr>
        <w:spacing w:after="0" w:line="1" w:lineRule="exact"/>
        <w:rPr>
          <w:rFonts w:ascii="Courier New" w:cs="Courier New" w:eastAsia="Courier New" w:hAnsi="Courier New"/>
          <w:sz w:val="17"/>
          <w:szCs w:val="17"/>
          <w:color w:val="auto"/>
        </w:rPr>
      </w:pPr>
    </w:p>
    <w:p>
      <w:pPr>
        <w:ind w:left="25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accordance with ss.240.13d-1(b)(1)(ii)(F)</w:t>
      </w:r>
    </w:p>
    <w:p>
      <w:pPr>
        <w:spacing w:after="0" w:line="198" w:lineRule="exact"/>
        <w:rPr>
          <w:rFonts w:ascii="Courier New" w:cs="Courier New" w:eastAsia="Courier New" w:hAnsi="Courier New"/>
          <w:sz w:val="17"/>
          <w:szCs w:val="17"/>
          <w:color w:val="auto"/>
        </w:rPr>
      </w:pPr>
    </w:p>
    <w:p>
      <w:pPr>
        <w:ind w:left="2540" w:right="3139" w:hanging="1424"/>
        <w:spacing w:after="0" w:line="239" w:lineRule="auto"/>
        <w:tabs>
          <w:tab w:leader="none" w:pos="2135"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A parent holding company or control person in accordance with ss.240.13d-1(b)(ii)(G)</w:t>
      </w:r>
    </w:p>
    <w:p>
      <w:pPr>
        <w:spacing w:after="0" w:line="199" w:lineRule="exact"/>
        <w:rPr>
          <w:rFonts w:ascii="Courier New" w:cs="Courier New" w:eastAsia="Courier New" w:hAnsi="Courier New"/>
          <w:sz w:val="17"/>
          <w:szCs w:val="17"/>
          <w:color w:val="auto"/>
        </w:rPr>
      </w:pPr>
    </w:p>
    <w:p>
      <w:pPr>
        <w:ind w:left="2540" w:right="2439" w:hanging="1424"/>
        <w:spacing w:after="0" w:line="239" w:lineRule="auto"/>
        <w:tabs>
          <w:tab w:leader="none" w:pos="2135"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A savings associations as defined in Section 3(b) of the Federal Deposit Insurance Act</w:t>
      </w:r>
    </w:p>
    <w:p>
      <w:pPr>
        <w:spacing w:after="0" w:line="199" w:lineRule="exact"/>
        <w:rPr>
          <w:rFonts w:ascii="Courier New" w:cs="Courier New" w:eastAsia="Courier New" w:hAnsi="Courier New"/>
          <w:sz w:val="17"/>
          <w:szCs w:val="17"/>
          <w:color w:val="auto"/>
        </w:rPr>
      </w:pPr>
    </w:p>
    <w:p>
      <w:pPr>
        <w:ind w:left="2540" w:right="2319" w:hanging="1424"/>
        <w:spacing w:after="0"/>
        <w:tabs>
          <w:tab w:leader="none" w:pos="2135"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A church plan that is excluded from the definition of an investment company under section 3(c)(14) of the Investment Company Act of 1940 (15 U.S.C. 80a-3)</w:t>
      </w:r>
    </w:p>
    <w:p>
      <w:pPr>
        <w:spacing w:after="0" w:line="197" w:lineRule="exact"/>
        <w:rPr>
          <w:rFonts w:ascii="Courier New" w:cs="Courier New" w:eastAsia="Courier New" w:hAnsi="Courier New"/>
          <w:sz w:val="17"/>
          <w:szCs w:val="17"/>
          <w:color w:val="auto"/>
        </w:rPr>
      </w:pPr>
    </w:p>
    <w:p>
      <w:pPr>
        <w:ind w:left="2120" w:hanging="1004"/>
        <w:spacing w:after="0"/>
        <w:tabs>
          <w:tab w:leader="none" w:pos="212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Group, in accordance with ss.240.13d-1(b)(1)(ii)(J)</w:t>
      </w:r>
    </w:p>
    <w:p>
      <w:pPr>
        <w:spacing w:after="0" w:line="196"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7"/>
          <w:szCs w:val="17"/>
          <w:color w:val="auto"/>
        </w:rPr>
        <w:t>Ownership</w:t>
      </w:r>
    </w:p>
    <w:p>
      <w:pPr>
        <w:spacing w:after="0" w:line="196" w:lineRule="exact"/>
        <w:rPr>
          <w:sz w:val="20"/>
          <w:szCs w:val="20"/>
          <w:color w:val="auto"/>
        </w:rPr>
      </w:pPr>
    </w:p>
    <w:p>
      <w:pPr>
        <w:ind w:left="1520" w:hanging="404"/>
        <w:spacing w:after="0"/>
        <w:tabs>
          <w:tab w:leader="none" w:pos="152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Beneficially Owned:</w:t>
      </w:r>
    </w:p>
    <w:p>
      <w:pPr>
        <w:spacing w:after="0" w:line="198" w:lineRule="exact"/>
        <w:rPr>
          <w:rFonts w:ascii="Courier New" w:cs="Courier New" w:eastAsia="Courier New" w:hAnsi="Courier New"/>
          <w:sz w:val="17"/>
          <w:szCs w:val="17"/>
          <w:color w:val="auto"/>
        </w:rPr>
      </w:pPr>
    </w:p>
    <w:p>
      <w:pPr>
        <w:jc w:val="both"/>
        <w:ind w:left="1520" w:right="6679"/>
        <w:spacing w:after="0" w:line="26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See Item 9 on Page 2 See Item 9 on Page 3 See Item 9 on Page 4</w:t>
      </w:r>
    </w:p>
    <w:p>
      <w:pPr>
        <w:spacing w:after="0" w:line="180"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891" w:right="1440" w:bottom="1440" w:gutter="0" w:footer="0" w:header="0"/>
        </w:sectPr>
      </w:pPr>
    </w:p>
    <w:bookmarkStart w:id="6" w:name="page7"/>
    <w:bookmarkEnd w:id="6"/>
    <w:p>
      <w:pPr>
        <w:ind w:left="1520" w:hanging="404"/>
        <w:spacing w:after="0"/>
        <w:tabs>
          <w:tab w:leader="none" w:pos="15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Percent of Class:</w:t>
      </w:r>
    </w:p>
    <w:p>
      <w:pPr>
        <w:spacing w:after="0" w:line="198" w:lineRule="exact"/>
        <w:rPr>
          <w:rFonts w:ascii="Courier New" w:cs="Courier New" w:eastAsia="Courier New" w:hAnsi="Courier New"/>
          <w:sz w:val="17"/>
          <w:szCs w:val="17"/>
          <w:color w:val="auto"/>
        </w:rPr>
      </w:pPr>
    </w:p>
    <w:p>
      <w:pPr>
        <w:jc w:val="both"/>
        <w:ind w:left="1520" w:right="6579"/>
        <w:spacing w:after="0" w:line="26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See Item 11 on Page 2 See Item 11 on Page 3 See Item 11 on Page 4</w:t>
      </w:r>
    </w:p>
    <w:p>
      <w:pPr>
        <w:spacing w:after="0" w:line="179" w:lineRule="exact"/>
        <w:rPr>
          <w:rFonts w:ascii="Courier New" w:cs="Courier New" w:eastAsia="Courier New" w:hAnsi="Courier New"/>
          <w:sz w:val="17"/>
          <w:szCs w:val="17"/>
          <w:color w:val="auto"/>
        </w:rPr>
      </w:pPr>
    </w:p>
    <w:p>
      <w:pPr>
        <w:ind w:left="1520" w:hanging="404"/>
        <w:spacing w:after="0"/>
        <w:tabs>
          <w:tab w:leader="none" w:pos="15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Number of shares as to which such person has:</w:t>
      </w:r>
    </w:p>
    <w:p>
      <w:pPr>
        <w:spacing w:after="0" w:line="196" w:lineRule="exact"/>
        <w:rPr>
          <w:rFonts w:ascii="Courier New" w:cs="Courier New" w:eastAsia="Courier New" w:hAnsi="Courier New"/>
          <w:sz w:val="17"/>
          <w:szCs w:val="17"/>
          <w:color w:val="auto"/>
        </w:rPr>
      </w:pPr>
    </w:p>
    <w:p>
      <w:pPr>
        <w:ind w:left="2120" w:hanging="600"/>
        <w:spacing w:after="0"/>
        <w:tabs>
          <w:tab w:leader="none" w:pos="2120"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power to vote or to direct the vote:</w:t>
      </w:r>
    </w:p>
    <w:p>
      <w:pPr>
        <w:spacing w:after="0" w:line="198" w:lineRule="exact"/>
        <w:rPr>
          <w:rFonts w:ascii="Courier New" w:cs="Courier New" w:eastAsia="Courier New" w:hAnsi="Courier New"/>
          <w:sz w:val="17"/>
          <w:szCs w:val="17"/>
          <w:color w:val="auto"/>
        </w:rPr>
      </w:pPr>
    </w:p>
    <w:p>
      <w:pPr>
        <w:jc w:val="both"/>
        <w:ind w:left="2120" w:right="6079"/>
        <w:spacing w:after="0" w:line="26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See Item 5 on Page 2 See Item 5 on Page 3 See Item 5 on Page 4</w:t>
      </w:r>
    </w:p>
    <w:p>
      <w:pPr>
        <w:spacing w:after="0" w:line="179" w:lineRule="exact"/>
        <w:rPr>
          <w:rFonts w:ascii="Courier New" w:cs="Courier New" w:eastAsia="Courier New" w:hAnsi="Courier New"/>
          <w:sz w:val="17"/>
          <w:szCs w:val="17"/>
          <w:color w:val="auto"/>
        </w:rPr>
      </w:pPr>
    </w:p>
    <w:p>
      <w:pPr>
        <w:ind w:left="2120" w:hanging="600"/>
        <w:spacing w:after="0"/>
        <w:tabs>
          <w:tab w:leader="none" w:pos="2120"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Shared power to vote or to direct the vote:</w:t>
      </w:r>
    </w:p>
    <w:p>
      <w:pPr>
        <w:spacing w:after="0" w:line="198" w:lineRule="exact"/>
        <w:rPr>
          <w:rFonts w:ascii="Courier New" w:cs="Courier New" w:eastAsia="Courier New" w:hAnsi="Courier New"/>
          <w:sz w:val="17"/>
          <w:szCs w:val="17"/>
          <w:color w:val="auto"/>
        </w:rPr>
      </w:pPr>
    </w:p>
    <w:p>
      <w:pPr>
        <w:jc w:val="both"/>
        <w:ind w:left="2120" w:right="6079"/>
        <w:spacing w:after="0" w:line="26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See Item 6 on Page 2 See Item 6 on Page 3 See Item 6 on Page 4</w:t>
      </w:r>
    </w:p>
    <w:p>
      <w:pPr>
        <w:spacing w:after="0" w:line="179" w:lineRule="exact"/>
        <w:rPr>
          <w:rFonts w:ascii="Courier New" w:cs="Courier New" w:eastAsia="Courier New" w:hAnsi="Courier New"/>
          <w:sz w:val="17"/>
          <w:szCs w:val="17"/>
          <w:color w:val="auto"/>
        </w:rPr>
      </w:pPr>
    </w:p>
    <w:p>
      <w:pPr>
        <w:ind w:left="2120" w:hanging="600"/>
        <w:spacing w:after="0"/>
        <w:tabs>
          <w:tab w:leader="none" w:pos="2120"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power to dispose or to direct the disposition of:</w:t>
      </w:r>
    </w:p>
    <w:p>
      <w:pPr>
        <w:spacing w:after="0" w:line="198" w:lineRule="exact"/>
        <w:rPr>
          <w:rFonts w:ascii="Courier New" w:cs="Courier New" w:eastAsia="Courier New" w:hAnsi="Courier New"/>
          <w:sz w:val="17"/>
          <w:szCs w:val="17"/>
          <w:color w:val="auto"/>
        </w:rPr>
      </w:pPr>
    </w:p>
    <w:p>
      <w:pPr>
        <w:jc w:val="both"/>
        <w:ind w:left="2120" w:right="6079"/>
        <w:spacing w:after="0" w:line="26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See Item 7 on Page 2 See Item 7 on Page 3 See Item 7 on Page 4</w:t>
      </w:r>
    </w:p>
    <w:p>
      <w:pPr>
        <w:spacing w:after="0" w:line="181" w:lineRule="exact"/>
        <w:rPr>
          <w:rFonts w:ascii="Courier New" w:cs="Courier New" w:eastAsia="Courier New" w:hAnsi="Courier New"/>
          <w:sz w:val="17"/>
          <w:szCs w:val="17"/>
          <w:color w:val="auto"/>
        </w:rPr>
      </w:pPr>
    </w:p>
    <w:p>
      <w:pPr>
        <w:ind w:left="2120" w:hanging="600"/>
        <w:spacing w:after="0"/>
        <w:tabs>
          <w:tab w:leader="none" w:pos="212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pacing w:after="0" w:line="207" w:lineRule="exact"/>
        <w:rPr>
          <w:rFonts w:ascii="Courier New" w:cs="Courier New" w:eastAsia="Courier New" w:hAnsi="Courier New"/>
          <w:sz w:val="16"/>
          <w:szCs w:val="16"/>
          <w:color w:val="auto"/>
        </w:rPr>
      </w:pPr>
    </w:p>
    <w:p>
      <w:pPr>
        <w:jc w:val="both"/>
        <w:ind w:left="2120" w:right="6079"/>
        <w:spacing w:after="0" w:line="26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See Item 8 on Page 2 See Item 8 on Page 3 See Item 8 on Page 4</w:t>
      </w:r>
    </w:p>
    <w:p>
      <w:pPr>
        <w:spacing w:after="0" w:line="180"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7"/>
          <w:szCs w:val="17"/>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196"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Not Applicable</w:t>
      </w:r>
    </w:p>
    <w:p>
      <w:pPr>
        <w:spacing w:after="0" w:line="199" w:lineRule="exact"/>
        <w:rPr>
          <w:sz w:val="20"/>
          <w:szCs w:val="20"/>
          <w:color w:val="auto"/>
        </w:rPr>
      </w:pPr>
    </w:p>
    <w:p>
      <w:pPr>
        <w:ind w:left="2120" w:right="2439" w:hanging="2122"/>
        <w:spacing w:after="0" w:line="239" w:lineRule="auto"/>
        <w:tabs>
          <w:tab w:leader="none" w:pos="210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198"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Not Applicable</w:t>
      </w:r>
    </w:p>
    <w:p>
      <w:pPr>
        <w:spacing w:after="0" w:line="196"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697" w:right="1440" w:bottom="1440" w:gutter="0" w:footer="0" w:header="0"/>
        </w:sectPr>
      </w:pPr>
    </w:p>
    <w:bookmarkStart w:id="7" w:name="page8"/>
    <w:bookmarkEnd w:id="7"/>
    <w:p>
      <w:pPr>
        <w:ind w:left="2120" w:right="2119" w:hanging="2122"/>
        <w:spacing w:after="0"/>
        <w:tabs>
          <w:tab w:leader="none" w:pos="2100" w:val="left"/>
        </w:tabs>
        <w:rPr>
          <w:sz w:val="20"/>
          <w:szCs w:val="20"/>
          <w:color w:val="auto"/>
        </w:rPr>
      </w:pPr>
      <w:r>
        <w:rPr>
          <w:rFonts w:ascii="Courier New" w:cs="Courier New" w:eastAsia="Courier New" w:hAnsi="Courier New"/>
          <w:sz w:val="17"/>
          <w:szCs w:val="17"/>
          <w:color w:val="auto"/>
        </w:rPr>
        <w:t>Item 7.</w:t>
      </w:r>
      <w:r>
        <w:rPr>
          <w:sz w:val="20"/>
          <w:szCs w:val="20"/>
          <w:color w:val="auto"/>
        </w:rPr>
        <w:tab/>
      </w:r>
      <w:r>
        <w:rPr>
          <w:rFonts w:ascii="Courier New" w:cs="Courier New" w:eastAsia="Courier New" w:hAnsi="Courier New"/>
          <w:sz w:val="17"/>
          <w:szCs w:val="17"/>
          <w:color w:val="auto"/>
        </w:rPr>
        <w:t>Identification and Classification of the Subsidiary which Acquired the Security Being Reported on by the Parent Holding Company or Control Person</w:t>
      </w:r>
    </w:p>
    <w:p>
      <w:pPr>
        <w:spacing w:after="0" w:line="198"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Not Applicable</w:t>
      </w:r>
    </w:p>
    <w:p>
      <w:pPr>
        <w:spacing w:after="0" w:line="196"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7"/>
          <w:szCs w:val="17"/>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196"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See Exhibit B attached hereto</w:t>
      </w:r>
    </w:p>
    <w:p>
      <w:pPr>
        <w:spacing w:after="0" w:line="196"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7"/>
          <w:szCs w:val="17"/>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196"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Not Applicable</w:t>
      </w:r>
    </w:p>
    <w:p>
      <w:pPr>
        <w:spacing w:after="0" w:line="196"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7"/>
          <w:szCs w:val="17"/>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196"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Not Applicable</w:t>
      </w:r>
    </w:p>
    <w:p>
      <w:pPr>
        <w:spacing w:after="0" w:line="391"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894" w:right="1440" w:bottom="1440" w:gutter="0" w:footer="0" w:header="0"/>
        </w:sectPr>
      </w:pPr>
    </w:p>
    <w:bookmarkStart w:id="8" w:name="page9"/>
    <w:bookmarkEnd w:id="8"/>
    <w:p>
      <w:pPr>
        <w:ind w:left="3640"/>
        <w:spacing w:after="0"/>
        <w:rPr>
          <w:sz w:val="20"/>
          <w:szCs w:val="20"/>
          <w:color w:val="auto"/>
        </w:rPr>
      </w:pPr>
      <w:r>
        <w:rPr>
          <w:rFonts w:ascii="Courier New" w:cs="Courier New" w:eastAsia="Courier New" w:hAnsi="Courier New"/>
          <w:sz w:val="17"/>
          <w:szCs w:val="17"/>
          <w:color w:val="auto"/>
        </w:rPr>
        <w:t>SIGNATURE</w:t>
      </w:r>
    </w:p>
    <w:p>
      <w:pPr>
        <w:spacing w:after="0" w:line="393" w:lineRule="exact"/>
        <w:rPr>
          <w:sz w:val="20"/>
          <w:szCs w:val="20"/>
          <w:color w:val="auto"/>
        </w:rPr>
      </w:pPr>
    </w:p>
    <w:p>
      <w:pPr>
        <w:ind w:right="2319" w:firstLine="505"/>
        <w:spacing w:after="0"/>
        <w:rPr>
          <w:sz w:val="20"/>
          <w:szCs w:val="20"/>
          <w:color w:val="auto"/>
        </w:rPr>
      </w:pPr>
      <w:r>
        <w:rPr>
          <w:rFonts w:ascii="Courier New" w:cs="Courier New" w:eastAsia="Courier New" w:hAnsi="Courier New"/>
          <w:sz w:val="17"/>
          <w:szCs w:val="17"/>
          <w:color w:val="auto"/>
        </w:rPr>
        <w:t>After reasonable inquiry and to the best of my knowledge and belief, I certify that the information set forth in this statement is true, complete and correct.</w:t>
      </w:r>
    </w:p>
    <w:p>
      <w:pPr>
        <w:spacing w:after="0" w:line="392" w:lineRule="exact"/>
        <w:rPr>
          <w:sz w:val="20"/>
          <w:szCs w:val="20"/>
          <w:color w:val="auto"/>
        </w:rPr>
      </w:pPr>
    </w:p>
    <w:p>
      <w:pPr>
        <w:ind w:left="4860"/>
        <w:spacing w:after="0"/>
        <w:tabs>
          <w:tab w:leader="none" w:pos="5840" w:val="left"/>
        </w:tabs>
        <w:rPr>
          <w:sz w:val="20"/>
          <w:szCs w:val="20"/>
          <w:color w:val="auto"/>
        </w:rPr>
      </w:pPr>
      <w:r>
        <w:rPr>
          <w:rFonts w:ascii="Courier New" w:cs="Courier New" w:eastAsia="Courier New" w:hAnsi="Courier New"/>
          <w:sz w:val="17"/>
          <w:szCs w:val="17"/>
          <w:color w:val="auto"/>
        </w:rPr>
        <w:t>FEBRUARY</w:t>
        <w:tab/>
        <w:t>3, 2003</w:t>
      </w:r>
    </w:p>
    <w:p>
      <w:pPr>
        <w:spacing w:after="0" w:line="2" w:lineRule="exact"/>
        <w:rPr>
          <w:sz w:val="20"/>
          <w:szCs w:val="20"/>
          <w:color w:val="auto"/>
        </w:rPr>
      </w:pPr>
    </w:p>
    <w:p>
      <w:pPr>
        <w:ind w:left="4860"/>
        <w:spacing w:after="0"/>
        <w:rPr>
          <w:sz w:val="20"/>
          <w:szCs w:val="20"/>
          <w:color w:val="auto"/>
        </w:rPr>
      </w:pPr>
      <w:r>
        <w:rPr>
          <w:rFonts w:ascii="Courier New" w:cs="Courier New" w:eastAsia="Courier New" w:hAnsi="Courier New"/>
          <w:sz w:val="17"/>
          <w:szCs w:val="17"/>
          <w:color w:val="auto"/>
        </w:rPr>
        <w:t>(Date)</w:t>
      </w:r>
    </w:p>
    <w:p>
      <w:pPr>
        <w:spacing w:after="0" w:line="391" w:lineRule="exact"/>
        <w:rPr>
          <w:sz w:val="20"/>
          <w:szCs w:val="20"/>
          <w:color w:val="auto"/>
        </w:rPr>
      </w:pPr>
    </w:p>
    <w:p>
      <w:pPr>
        <w:ind w:left="4860"/>
        <w:spacing w:after="0"/>
        <w:rPr>
          <w:sz w:val="20"/>
          <w:szCs w:val="20"/>
          <w:color w:val="auto"/>
        </w:rPr>
      </w:pPr>
      <w:r>
        <w:rPr>
          <w:rFonts w:ascii="Courier New" w:cs="Courier New" w:eastAsia="Courier New" w:hAnsi="Courier New"/>
          <w:sz w:val="17"/>
          <w:szCs w:val="17"/>
          <w:color w:val="auto"/>
        </w:rPr>
        <w:t>Banco de Credito del Peru</w:t>
      </w:r>
    </w:p>
    <w:p>
      <w:pPr>
        <w:spacing w:after="0" w:line="391" w:lineRule="exact"/>
        <w:rPr>
          <w:sz w:val="20"/>
          <w:szCs w:val="20"/>
          <w:color w:val="auto"/>
        </w:rPr>
      </w:pPr>
    </w:p>
    <w:p>
      <w:pPr>
        <w:ind w:left="4860"/>
        <w:spacing w:after="0"/>
        <w:tabs>
          <w:tab w:leader="none" w:pos="534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/s/ Raimundo Morales</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4860"/>
        <w:spacing w:after="0"/>
        <w:tabs>
          <w:tab w:leader="none" w:pos="5640" w:val="left"/>
        </w:tabs>
        <w:rPr>
          <w:sz w:val="20"/>
          <w:szCs w:val="20"/>
          <w:color w:val="auto"/>
        </w:rPr>
      </w:pPr>
      <w:r>
        <w:rPr>
          <w:rFonts w:ascii="Courier New" w:cs="Courier New" w:eastAsia="Courier New" w:hAnsi="Courier New"/>
          <w:sz w:val="17"/>
          <w:szCs w:val="17"/>
          <w:color w:val="auto"/>
        </w:rPr>
        <w:t>Name:</w:t>
        <w:tab/>
        <w:t>Raimundo Morales</w:t>
      </w:r>
    </w:p>
    <w:p>
      <w:pPr>
        <w:spacing w:after="0" w:line="2" w:lineRule="exact"/>
        <w:rPr>
          <w:sz w:val="20"/>
          <w:szCs w:val="20"/>
          <w:color w:val="auto"/>
        </w:rPr>
      </w:pPr>
    </w:p>
    <w:p>
      <w:pPr>
        <w:ind w:left="5660"/>
        <w:spacing w:after="0"/>
        <w:rPr>
          <w:sz w:val="20"/>
          <w:szCs w:val="20"/>
          <w:color w:val="auto"/>
        </w:rPr>
      </w:pPr>
      <w:r>
        <w:rPr>
          <w:rFonts w:ascii="Courier New" w:cs="Courier New" w:eastAsia="Courier New" w:hAnsi="Courier New"/>
          <w:sz w:val="17"/>
          <w:szCs w:val="17"/>
          <w:color w:val="auto"/>
        </w:rPr>
        <w:t>General Manager</w:t>
      </w:r>
    </w:p>
    <w:p>
      <w:pPr>
        <w:spacing w:after="0" w:line="2" w:lineRule="exact"/>
        <w:rPr>
          <w:sz w:val="20"/>
          <w:szCs w:val="20"/>
          <w:color w:val="auto"/>
        </w:rPr>
      </w:pPr>
    </w:p>
    <w:p>
      <w:pPr>
        <w:ind w:left="4860"/>
        <w:spacing w:after="0"/>
        <w:tabs>
          <w:tab w:leader="none" w:pos="5640" w:val="left"/>
        </w:tabs>
        <w:rPr>
          <w:sz w:val="20"/>
          <w:szCs w:val="20"/>
          <w:color w:val="auto"/>
        </w:rPr>
      </w:pPr>
      <w:r>
        <w:rPr>
          <w:rFonts w:ascii="Courier New" w:cs="Courier New" w:eastAsia="Courier New" w:hAnsi="Courier New"/>
          <w:sz w:val="17"/>
          <w:szCs w:val="17"/>
          <w:color w:val="auto"/>
        </w:rPr>
        <w:t>Title:</w:t>
      </w:r>
      <w:r>
        <w:rPr>
          <w:sz w:val="20"/>
          <w:szCs w:val="20"/>
          <w:color w:val="auto"/>
        </w:rPr>
        <w:tab/>
      </w:r>
      <w:r>
        <w:rPr>
          <w:rFonts w:ascii="Courier New" w:cs="Courier New" w:eastAsia="Courier New" w:hAnsi="Courier New"/>
          <w:sz w:val="16"/>
          <w:szCs w:val="16"/>
          <w:color w:val="auto"/>
        </w:rPr>
        <w:t>Authorized Signatory</w:t>
      </w:r>
    </w:p>
    <w:p>
      <w:pPr>
        <w:sectPr>
          <w:pgSz w:w="11900" w:h="16838" w:orient="portrait"/>
          <w:cols w:equalWidth="0" w:num="1">
            <w:col w:w="10219"/>
          </w:cols>
          <w:pgMar w:left="240" w:top="697" w:right="1440" w:bottom="1440" w:gutter="0" w:footer="0" w:header="0"/>
        </w:sectPr>
      </w:pPr>
    </w:p>
    <w:bookmarkStart w:id="9" w:name="page10"/>
    <w:bookmarkEnd w:id="9"/>
    <w:p>
      <w:pPr>
        <w:ind w:left="3640"/>
        <w:spacing w:after="0"/>
        <w:rPr>
          <w:sz w:val="20"/>
          <w:szCs w:val="20"/>
          <w:color w:val="auto"/>
        </w:rPr>
      </w:pPr>
      <w:r>
        <w:rPr>
          <w:rFonts w:ascii="Courier New" w:cs="Courier New" w:eastAsia="Courier New" w:hAnsi="Courier New"/>
          <w:sz w:val="17"/>
          <w:szCs w:val="17"/>
          <w:color w:val="auto"/>
        </w:rPr>
        <w:t>EXHIBITS</w:t>
      </w:r>
    </w:p>
    <w:p>
      <w:pPr>
        <w:spacing w:after="0" w:line="391"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7"/>
          <w:szCs w:val="17"/>
          <w:color w:val="auto"/>
        </w:rPr>
        <w:t>Exhibit A</w:t>
      </w:r>
      <w:r>
        <w:rPr>
          <w:sz w:val="20"/>
          <w:szCs w:val="20"/>
          <w:color w:val="auto"/>
        </w:rPr>
        <w:tab/>
      </w:r>
      <w:r>
        <w:rPr>
          <w:rFonts w:ascii="Courier New" w:cs="Courier New" w:eastAsia="Courier New" w:hAnsi="Courier New"/>
          <w:sz w:val="16"/>
          <w:szCs w:val="16"/>
          <w:color w:val="auto"/>
        </w:rPr>
        <w:t>Joint Filing Statement</w:t>
      </w:r>
    </w:p>
    <w:p>
      <w:pPr>
        <w:spacing w:after="0" w:line="196"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7"/>
          <w:szCs w:val="17"/>
          <w:color w:val="auto"/>
        </w:rPr>
        <w:t>Exhibit B</w:t>
      </w:r>
      <w:r>
        <w:rPr>
          <w:sz w:val="20"/>
          <w:szCs w:val="20"/>
          <w:color w:val="auto"/>
        </w:rPr>
        <w:tab/>
      </w:r>
      <w:r>
        <w:rPr>
          <w:rFonts w:ascii="Courier New" w:cs="Courier New" w:eastAsia="Courier New" w:hAnsi="Courier New"/>
          <w:sz w:val="16"/>
          <w:szCs w:val="16"/>
          <w:color w:val="auto"/>
        </w:rPr>
        <w:t>Identification and Classification of Members of Group</w:t>
      </w:r>
    </w:p>
    <w:p>
      <w:pPr>
        <w:sectPr>
          <w:pgSz w:w="11900" w:h="16838" w:orient="portrait"/>
          <w:cols w:equalWidth="0" w:num="1">
            <w:col w:w="10219"/>
          </w:cols>
          <w:pgMar w:left="240" w:top="1086" w:right="1440" w:bottom="1440" w:gutter="0" w:footer="0" w:header="0"/>
        </w:sectPr>
      </w:pPr>
    </w:p>
    <w:bookmarkStart w:id="10" w:name="page11"/>
    <w:bookmarkEnd w:id="10"/>
    <w:p>
      <w:pPr>
        <w:ind w:left="2840"/>
        <w:spacing w:after="0"/>
        <w:rPr>
          <w:sz w:val="20"/>
          <w:szCs w:val="20"/>
          <w:color w:val="auto"/>
        </w:rPr>
      </w:pPr>
      <w:r>
        <w:rPr>
          <w:rFonts w:ascii="Courier New" w:cs="Courier New" w:eastAsia="Courier New" w:hAnsi="Courier New"/>
          <w:sz w:val="17"/>
          <w:szCs w:val="17"/>
          <w:color w:val="auto"/>
        </w:rPr>
        <w:t>Exhibit A to Schedule 13G</w:t>
      </w:r>
    </w:p>
    <w:p>
      <w:pPr>
        <w:spacing w:after="0" w:line="196"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Joint Filing Agreement</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Pursuant to Rule 13d-1(k)</w:t>
      </w:r>
    </w:p>
    <w:p>
      <w:pPr>
        <w:spacing w:after="0" w:line="393" w:lineRule="exact"/>
        <w:rPr>
          <w:sz w:val="20"/>
          <w:szCs w:val="20"/>
          <w:color w:val="auto"/>
        </w:rPr>
      </w:pPr>
    </w:p>
    <w:p>
      <w:pPr>
        <w:ind w:right="2119" w:firstLine="505"/>
        <w:spacing w:after="0"/>
        <w:rPr>
          <w:sz w:val="20"/>
          <w:szCs w:val="20"/>
          <w:color w:val="auto"/>
        </w:rPr>
      </w:pPr>
      <w:r>
        <w:rPr>
          <w:rFonts w:ascii="Courier New" w:cs="Courier New" w:eastAsia="Courier New" w:hAnsi="Courier New"/>
          <w:sz w:val="17"/>
          <w:szCs w:val="17"/>
          <w:color w:val="auto"/>
        </w:rPr>
        <w:t>The undersigned persons (the "Reporting Persons") hereby agree that a joint statement on this Schedule 13G, and any amendments thereto, be filed on their behalf by Banco de Credito del Peru.</w:t>
      </w:r>
    </w:p>
    <w:p>
      <w:pPr>
        <w:spacing w:after="0" w:line="200"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Each of the Reporting Persons is responsible for the completeness and accuracy of the information concerning each of them contained therein, but none of the Reporting Persons is responsible for the completeness or accuracy of the information concerning any other Reporting Person.</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Date:February 3, 2003</w:t>
      </w:r>
    </w:p>
    <w:p>
      <w:pPr>
        <w:spacing w:after="0" w:line="391"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Banco de Credito del Peru</w:t>
      </w:r>
    </w:p>
    <w:p>
      <w:pPr>
        <w:spacing w:after="0" w:line="391" w:lineRule="exact"/>
        <w:rPr>
          <w:sz w:val="20"/>
          <w:szCs w:val="20"/>
          <w:color w:val="auto"/>
        </w:rPr>
      </w:pPr>
    </w:p>
    <w:p>
      <w:pPr>
        <w:ind w:left="3540"/>
        <w:spacing w:after="0"/>
        <w:tabs>
          <w:tab w:leader="none" w:pos="402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/s/ Raimundo Morales</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3540"/>
        <w:spacing w:after="0"/>
        <w:tabs>
          <w:tab w:leader="none" w:pos="434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Raimundo Morales</w:t>
      </w:r>
    </w:p>
    <w:p>
      <w:pPr>
        <w:spacing w:after="0" w:line="2" w:lineRule="exact"/>
        <w:rPr>
          <w:sz w:val="20"/>
          <w:szCs w:val="20"/>
          <w:color w:val="auto"/>
        </w:rPr>
      </w:pPr>
    </w:p>
    <w:p>
      <w:pPr>
        <w:ind w:left="4360"/>
        <w:spacing w:after="0"/>
        <w:rPr>
          <w:sz w:val="20"/>
          <w:szCs w:val="20"/>
          <w:color w:val="auto"/>
        </w:rPr>
      </w:pPr>
      <w:r>
        <w:rPr>
          <w:rFonts w:ascii="Courier New" w:cs="Courier New" w:eastAsia="Courier New" w:hAnsi="Courier New"/>
          <w:sz w:val="17"/>
          <w:szCs w:val="17"/>
          <w:color w:val="auto"/>
        </w:rPr>
        <w:t>General Manager</w:t>
      </w:r>
    </w:p>
    <w:p>
      <w:pPr>
        <w:spacing w:after="0" w:line="2" w:lineRule="exact"/>
        <w:rPr>
          <w:sz w:val="20"/>
          <w:szCs w:val="20"/>
          <w:color w:val="auto"/>
        </w:rPr>
      </w:pPr>
    </w:p>
    <w:p>
      <w:pPr>
        <w:jc w:val="center"/>
        <w:ind w:right="299"/>
        <w:spacing w:after="0"/>
        <w:tabs>
          <w:tab w:leader="none" w:pos="200" w:val="left"/>
        </w:tabs>
        <w:rPr>
          <w:sz w:val="20"/>
          <w:szCs w:val="20"/>
          <w:color w:val="auto"/>
        </w:rPr>
      </w:pPr>
      <w:r>
        <w:rPr>
          <w:rFonts w:ascii="Courier New" w:cs="Courier New" w:eastAsia="Courier New" w:hAnsi="Courier New"/>
          <w:sz w:val="17"/>
          <w:szCs w:val="17"/>
          <w:color w:val="auto"/>
        </w:rPr>
        <w:t>Title:</w:t>
      </w:r>
      <w:r>
        <w:rPr>
          <w:sz w:val="20"/>
          <w:szCs w:val="20"/>
          <w:color w:val="auto"/>
        </w:rPr>
        <w:tab/>
      </w:r>
      <w:r>
        <w:rPr>
          <w:rFonts w:ascii="Courier New" w:cs="Courier New" w:eastAsia="Courier New" w:hAnsi="Courier New"/>
          <w:sz w:val="16"/>
          <w:szCs w:val="16"/>
          <w:color w:val="auto"/>
        </w:rPr>
        <w:t>Authorized Signatory</w:t>
      </w:r>
    </w:p>
    <w:p>
      <w:pPr>
        <w:spacing w:after="0" w:line="391"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Atlantic Security Holding Corporation</w:t>
      </w:r>
    </w:p>
    <w:p>
      <w:pPr>
        <w:spacing w:after="0" w:line="391"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By: /s/ Carlos Munoz</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3540"/>
        <w:spacing w:after="0"/>
        <w:tabs>
          <w:tab w:leader="none" w:pos="434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Carlos Munoz</w:t>
      </w:r>
    </w:p>
    <w:p>
      <w:pPr>
        <w:spacing w:after="0" w:line="2" w:lineRule="exact"/>
        <w:rPr>
          <w:sz w:val="20"/>
          <w:szCs w:val="20"/>
          <w:color w:val="auto"/>
        </w:rPr>
      </w:pPr>
    </w:p>
    <w:p>
      <w:pPr>
        <w:ind w:left="4360"/>
        <w:spacing w:after="0"/>
        <w:rPr>
          <w:sz w:val="20"/>
          <w:szCs w:val="20"/>
          <w:color w:val="auto"/>
        </w:rPr>
      </w:pPr>
      <w:r>
        <w:rPr>
          <w:rFonts w:ascii="Courier New" w:cs="Courier New" w:eastAsia="Courier New" w:hAnsi="Courier New"/>
          <w:sz w:val="17"/>
          <w:szCs w:val="17"/>
          <w:color w:val="auto"/>
        </w:rPr>
        <w:t>President</w:t>
      </w:r>
    </w:p>
    <w:p>
      <w:pPr>
        <w:spacing w:after="0" w:line="2" w:lineRule="exact"/>
        <w:rPr>
          <w:sz w:val="20"/>
          <w:szCs w:val="20"/>
          <w:color w:val="auto"/>
        </w:rPr>
      </w:pPr>
    </w:p>
    <w:p>
      <w:pPr>
        <w:jc w:val="center"/>
        <w:ind w:right="299"/>
        <w:spacing w:after="0"/>
        <w:tabs>
          <w:tab w:leader="none" w:pos="200" w:val="left"/>
        </w:tabs>
        <w:rPr>
          <w:sz w:val="20"/>
          <w:szCs w:val="20"/>
          <w:color w:val="auto"/>
        </w:rPr>
      </w:pPr>
      <w:r>
        <w:rPr>
          <w:rFonts w:ascii="Courier New" w:cs="Courier New" w:eastAsia="Courier New" w:hAnsi="Courier New"/>
          <w:sz w:val="17"/>
          <w:szCs w:val="17"/>
          <w:color w:val="auto"/>
        </w:rPr>
        <w:t>Title:</w:t>
      </w:r>
      <w:r>
        <w:rPr>
          <w:sz w:val="20"/>
          <w:szCs w:val="20"/>
          <w:color w:val="auto"/>
        </w:rPr>
        <w:tab/>
      </w:r>
      <w:r>
        <w:rPr>
          <w:rFonts w:ascii="Courier New" w:cs="Courier New" w:eastAsia="Courier New" w:hAnsi="Courier New"/>
          <w:sz w:val="16"/>
          <w:szCs w:val="16"/>
          <w:color w:val="auto"/>
        </w:rPr>
        <w:t>Authorized Signatory</w:t>
      </w:r>
    </w:p>
    <w:p>
      <w:pPr>
        <w:spacing w:after="0" w:line="391"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El Pacifico-Peruano Suiza Compania</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de Seguros y Reaseguros</w:t>
      </w:r>
    </w:p>
    <w:p>
      <w:pPr>
        <w:spacing w:after="0" w:line="391"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By: /s/ Arturo Rodrigo</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3540"/>
        <w:spacing w:after="0"/>
        <w:tabs>
          <w:tab w:leader="none" w:pos="434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Arturo Rodrigo</w:t>
      </w:r>
    </w:p>
    <w:p>
      <w:pPr>
        <w:spacing w:after="0" w:line="2" w:lineRule="exact"/>
        <w:rPr>
          <w:sz w:val="20"/>
          <w:szCs w:val="20"/>
          <w:color w:val="auto"/>
        </w:rPr>
      </w:pPr>
    </w:p>
    <w:p>
      <w:pPr>
        <w:ind w:left="4360"/>
        <w:spacing w:after="0"/>
        <w:rPr>
          <w:sz w:val="20"/>
          <w:szCs w:val="20"/>
          <w:color w:val="auto"/>
        </w:rPr>
      </w:pPr>
      <w:r>
        <w:rPr>
          <w:rFonts w:ascii="Courier New" w:cs="Courier New" w:eastAsia="Courier New" w:hAnsi="Courier New"/>
          <w:sz w:val="17"/>
          <w:szCs w:val="17"/>
          <w:color w:val="auto"/>
        </w:rPr>
        <w:t>General Manager</w:t>
      </w:r>
    </w:p>
    <w:p>
      <w:pPr>
        <w:spacing w:after="0" w:line="2" w:lineRule="exact"/>
        <w:rPr>
          <w:sz w:val="20"/>
          <w:szCs w:val="20"/>
          <w:color w:val="auto"/>
        </w:rPr>
      </w:pPr>
    </w:p>
    <w:p>
      <w:pPr>
        <w:jc w:val="center"/>
        <w:ind w:right="299"/>
        <w:spacing w:after="0"/>
        <w:tabs>
          <w:tab w:leader="none" w:pos="200" w:val="left"/>
        </w:tabs>
        <w:rPr>
          <w:sz w:val="20"/>
          <w:szCs w:val="20"/>
          <w:color w:val="auto"/>
        </w:rPr>
      </w:pPr>
      <w:r>
        <w:rPr>
          <w:rFonts w:ascii="Courier New" w:cs="Courier New" w:eastAsia="Courier New" w:hAnsi="Courier New"/>
          <w:sz w:val="17"/>
          <w:szCs w:val="17"/>
          <w:color w:val="auto"/>
        </w:rPr>
        <w:t>Title:</w:t>
      </w:r>
      <w:r>
        <w:rPr>
          <w:sz w:val="20"/>
          <w:szCs w:val="20"/>
          <w:color w:val="auto"/>
        </w:rPr>
        <w:tab/>
      </w:r>
      <w:r>
        <w:rPr>
          <w:rFonts w:ascii="Courier New" w:cs="Courier New" w:eastAsia="Courier New" w:hAnsi="Courier New"/>
          <w:sz w:val="16"/>
          <w:szCs w:val="16"/>
          <w:color w:val="auto"/>
        </w:rPr>
        <w:t>Authorized Signatory</w:t>
      </w:r>
    </w:p>
    <w:p>
      <w:pPr>
        <w:sectPr>
          <w:pgSz w:w="11900" w:h="16838" w:orient="portrait"/>
          <w:cols w:equalWidth="0" w:num="1">
            <w:col w:w="10219"/>
          </w:cols>
          <w:pgMar w:left="240" w:top="1280"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3"/>
        </w:trPr>
        <w:tc>
          <w:tcPr>
            <w:tcW w:w="19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180" w:type="dxa"/>
            <w:vAlign w:val="bottom"/>
          </w:tcPr>
          <w:p>
            <w:pPr>
              <w:ind w:left="1260"/>
              <w:spacing w:after="0"/>
              <w:rPr>
                <w:sz w:val="20"/>
                <w:szCs w:val="20"/>
                <w:color w:val="auto"/>
              </w:rPr>
            </w:pPr>
            <w:r>
              <w:rPr>
                <w:rFonts w:ascii="Courier New" w:cs="Courier New" w:eastAsia="Courier New" w:hAnsi="Courier New"/>
                <w:sz w:val="17"/>
                <w:szCs w:val="17"/>
                <w:color w:val="auto"/>
                <w:w w:val="97"/>
              </w:rPr>
              <w:t>Exhibit B</w:t>
            </w:r>
          </w:p>
        </w:tc>
      </w:tr>
      <w:tr>
        <w:trPr>
          <w:trHeight w:val="389"/>
        </w:trPr>
        <w:tc>
          <w:tcPr>
            <w:tcW w:w="1980" w:type="dxa"/>
            <w:vAlign w:val="bottom"/>
          </w:tcPr>
          <w:p>
            <w:pPr>
              <w:spacing w:after="0"/>
              <w:rPr>
                <w:sz w:val="20"/>
                <w:szCs w:val="20"/>
                <w:color w:val="auto"/>
              </w:rPr>
            </w:pPr>
            <w:r>
              <w:rPr>
                <w:rFonts w:ascii="Courier New" w:cs="Courier New" w:eastAsia="Courier New" w:hAnsi="Courier New"/>
                <w:sz w:val="17"/>
                <w:szCs w:val="17"/>
                <w:color w:val="auto"/>
              </w:rPr>
              <w:t>Members of Group:</w:t>
            </w:r>
          </w:p>
        </w:tc>
        <w:tc>
          <w:tcPr>
            <w:tcW w:w="39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89"/>
        </w:trPr>
        <w:tc>
          <w:tcPr>
            <w:tcW w:w="1980" w:type="dxa"/>
            <w:vAlign w:val="bottom"/>
          </w:tcPr>
          <w:p>
            <w:pPr>
              <w:ind w:left="1120"/>
              <w:spacing w:after="0"/>
              <w:rPr>
                <w:sz w:val="20"/>
                <w:szCs w:val="20"/>
                <w:color w:val="auto"/>
              </w:rPr>
            </w:pPr>
            <w:r>
              <w:rPr>
                <w:rFonts w:ascii="Courier New" w:cs="Courier New" w:eastAsia="Courier New" w:hAnsi="Courier New"/>
                <w:sz w:val="17"/>
                <w:szCs w:val="17"/>
                <w:color w:val="auto"/>
              </w:rPr>
              <w:t>Atlantic</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Security Holding Corporation</w:t>
            </w:r>
          </w:p>
        </w:tc>
        <w:tc>
          <w:tcPr>
            <w:tcW w:w="2180" w:type="dxa"/>
            <w:vAlign w:val="bottom"/>
          </w:tcPr>
          <w:p>
            <w:pPr>
              <w:ind w:left="1060"/>
              <w:spacing w:after="0"/>
              <w:rPr>
                <w:sz w:val="20"/>
                <w:szCs w:val="20"/>
                <w:color w:val="auto"/>
              </w:rPr>
            </w:pPr>
            <w:r>
              <w:rPr>
                <w:rFonts w:ascii="Courier New" w:cs="Courier New" w:eastAsia="Courier New" w:hAnsi="Courier New"/>
                <w:sz w:val="17"/>
                <w:szCs w:val="17"/>
                <w:color w:val="auto"/>
              </w:rPr>
              <w:t>(HC)</w:t>
            </w:r>
          </w:p>
        </w:tc>
      </w:tr>
      <w:tr>
        <w:trPr>
          <w:trHeight w:val="194"/>
        </w:trPr>
        <w:tc>
          <w:tcPr>
            <w:tcW w:w="1980" w:type="dxa"/>
            <w:vAlign w:val="bottom"/>
          </w:tcPr>
          <w:p>
            <w:pPr>
              <w:ind w:left="1120"/>
              <w:spacing w:after="0"/>
              <w:rPr>
                <w:sz w:val="20"/>
                <w:szCs w:val="20"/>
                <w:color w:val="auto"/>
              </w:rPr>
            </w:pPr>
            <w:r>
              <w:rPr>
                <w:rFonts w:ascii="Courier New" w:cs="Courier New" w:eastAsia="Courier New" w:hAnsi="Courier New"/>
                <w:sz w:val="17"/>
                <w:szCs w:val="17"/>
                <w:color w:val="auto"/>
              </w:rPr>
              <w:t>Banco de</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Credito del Peru</w:t>
            </w:r>
          </w:p>
        </w:tc>
        <w:tc>
          <w:tcPr>
            <w:tcW w:w="2180" w:type="dxa"/>
            <w:vAlign w:val="bottom"/>
          </w:tcPr>
          <w:p>
            <w:pPr>
              <w:ind w:left="1060"/>
              <w:spacing w:after="0"/>
              <w:rPr>
                <w:sz w:val="20"/>
                <w:szCs w:val="20"/>
                <w:color w:val="auto"/>
              </w:rPr>
            </w:pPr>
            <w:r>
              <w:rPr>
                <w:rFonts w:ascii="Courier New" w:cs="Courier New" w:eastAsia="Courier New" w:hAnsi="Courier New"/>
                <w:sz w:val="17"/>
                <w:szCs w:val="17"/>
                <w:color w:val="auto"/>
              </w:rPr>
              <w:t>(BK)</w:t>
            </w:r>
          </w:p>
        </w:tc>
      </w:tr>
      <w:tr>
        <w:trPr>
          <w:trHeight w:val="194"/>
        </w:trPr>
        <w:tc>
          <w:tcPr>
            <w:tcW w:w="5920" w:type="dxa"/>
            <w:vAlign w:val="bottom"/>
            <w:gridSpan w:val="2"/>
          </w:tcPr>
          <w:p>
            <w:pPr>
              <w:ind w:left="1120"/>
              <w:spacing w:after="0"/>
              <w:rPr>
                <w:sz w:val="20"/>
                <w:szCs w:val="20"/>
                <w:color w:val="auto"/>
              </w:rPr>
            </w:pPr>
            <w:r>
              <w:rPr>
                <w:rFonts w:ascii="Courier New" w:cs="Courier New" w:eastAsia="Courier New" w:hAnsi="Courier New"/>
                <w:sz w:val="17"/>
                <w:szCs w:val="17"/>
                <w:color w:val="auto"/>
              </w:rPr>
              <w:t>El Pacifico-Peruano Suiza Compania</w:t>
            </w:r>
          </w:p>
        </w:tc>
        <w:tc>
          <w:tcPr>
            <w:tcW w:w="2180" w:type="dxa"/>
            <w:vAlign w:val="bottom"/>
          </w:tcPr>
          <w:p>
            <w:pPr>
              <w:spacing w:after="0"/>
              <w:rPr>
                <w:sz w:val="16"/>
                <w:szCs w:val="16"/>
                <w:color w:val="auto"/>
              </w:rPr>
            </w:pPr>
          </w:p>
        </w:tc>
      </w:tr>
      <w:tr>
        <w:trPr>
          <w:trHeight w:val="194"/>
        </w:trPr>
        <w:tc>
          <w:tcPr>
            <w:tcW w:w="5920" w:type="dxa"/>
            <w:vAlign w:val="bottom"/>
            <w:gridSpan w:val="2"/>
          </w:tcPr>
          <w:p>
            <w:pPr>
              <w:ind w:left="1120"/>
              <w:spacing w:after="0"/>
              <w:rPr>
                <w:sz w:val="20"/>
                <w:szCs w:val="20"/>
                <w:color w:val="auto"/>
              </w:rPr>
            </w:pPr>
            <w:r>
              <w:rPr>
                <w:rFonts w:ascii="Courier New" w:cs="Courier New" w:eastAsia="Courier New" w:hAnsi="Courier New"/>
                <w:sz w:val="17"/>
                <w:szCs w:val="17"/>
                <w:color w:val="auto"/>
              </w:rPr>
              <w:t>de Seguros y Reaseguros</w:t>
            </w:r>
          </w:p>
        </w:tc>
        <w:tc>
          <w:tcPr>
            <w:tcW w:w="2180" w:type="dxa"/>
            <w:vAlign w:val="bottom"/>
          </w:tcPr>
          <w:p>
            <w:pPr>
              <w:ind w:left="1060"/>
              <w:spacing w:after="0"/>
              <w:rPr>
                <w:sz w:val="20"/>
                <w:szCs w:val="20"/>
                <w:color w:val="auto"/>
              </w:rPr>
            </w:pPr>
            <w:r>
              <w:rPr>
                <w:rFonts w:ascii="Courier New" w:cs="Courier New" w:eastAsia="Courier New" w:hAnsi="Courier New"/>
                <w:sz w:val="17"/>
                <w:szCs w:val="17"/>
                <w:color w:val="auto"/>
              </w:rPr>
              <w:t>(IC)</w:t>
            </w:r>
          </w:p>
        </w:tc>
      </w:tr>
      <w:tr>
        <w:trPr>
          <w:trHeight w:val="194"/>
        </w:trPr>
        <w:tc>
          <w:tcPr>
            <w:tcW w:w="1980" w:type="dxa"/>
            <w:vAlign w:val="bottom"/>
          </w:tcPr>
          <w:p>
            <w:pPr>
              <w:ind w:left="1120"/>
              <w:spacing w:after="0"/>
              <w:rPr>
                <w:sz w:val="20"/>
                <w:szCs w:val="20"/>
                <w:color w:val="auto"/>
              </w:rPr>
            </w:pPr>
            <w:r>
              <w:rPr>
                <w:rFonts w:ascii="Courier New" w:cs="Courier New" w:eastAsia="Courier New" w:hAnsi="Courier New"/>
                <w:sz w:val="17"/>
                <w:szCs w:val="17"/>
                <w:color w:val="auto"/>
              </w:rPr>
              <w:t>Banco de</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Credito Overseas Ltd.*</w:t>
            </w:r>
          </w:p>
        </w:tc>
        <w:tc>
          <w:tcPr>
            <w:tcW w:w="2180" w:type="dxa"/>
            <w:vAlign w:val="bottom"/>
          </w:tcPr>
          <w:p>
            <w:pPr>
              <w:ind w:left="1060"/>
              <w:spacing w:after="0"/>
              <w:rPr>
                <w:sz w:val="20"/>
                <w:szCs w:val="20"/>
                <w:color w:val="auto"/>
              </w:rPr>
            </w:pPr>
            <w:r>
              <w:rPr>
                <w:rFonts w:ascii="Courier New" w:cs="Courier New" w:eastAsia="Courier New" w:hAnsi="Courier New"/>
                <w:sz w:val="17"/>
                <w:szCs w:val="17"/>
                <w:color w:val="auto"/>
              </w:rPr>
              <w:t>(CO)</w:t>
            </w:r>
          </w:p>
        </w:tc>
      </w:tr>
      <w:tr>
        <w:trPr>
          <w:trHeight w:val="194"/>
        </w:trPr>
        <w:tc>
          <w:tcPr>
            <w:tcW w:w="1980" w:type="dxa"/>
            <w:vAlign w:val="bottom"/>
          </w:tcPr>
          <w:p>
            <w:pPr>
              <w:ind w:left="1120"/>
              <w:spacing w:after="0"/>
              <w:rPr>
                <w:sz w:val="20"/>
                <w:szCs w:val="20"/>
                <w:color w:val="auto"/>
              </w:rPr>
            </w:pPr>
            <w:r>
              <w:rPr>
                <w:rFonts w:ascii="Courier New" w:cs="Courier New" w:eastAsia="Courier New" w:hAnsi="Courier New"/>
                <w:sz w:val="17"/>
                <w:szCs w:val="17"/>
                <w:color w:val="auto"/>
              </w:rPr>
              <w:t>Atlantic</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Security Bank*</w:t>
            </w:r>
          </w:p>
        </w:tc>
        <w:tc>
          <w:tcPr>
            <w:tcW w:w="2180" w:type="dxa"/>
            <w:vAlign w:val="bottom"/>
          </w:tcPr>
          <w:p>
            <w:pPr>
              <w:ind w:left="1060"/>
              <w:spacing w:after="0"/>
              <w:rPr>
                <w:sz w:val="20"/>
                <w:szCs w:val="20"/>
                <w:color w:val="auto"/>
              </w:rPr>
            </w:pPr>
            <w:r>
              <w:rPr>
                <w:rFonts w:ascii="Courier New" w:cs="Courier New" w:eastAsia="Courier New" w:hAnsi="Courier New"/>
                <w:sz w:val="17"/>
                <w:szCs w:val="17"/>
                <w:color w:val="auto"/>
              </w:rPr>
              <w:t>(BK)</w:t>
            </w:r>
          </w:p>
        </w:tc>
      </w:tr>
      <w:tr>
        <w:trPr>
          <w:trHeight w:val="194"/>
        </w:trPr>
        <w:tc>
          <w:tcPr>
            <w:tcW w:w="5920" w:type="dxa"/>
            <w:vAlign w:val="bottom"/>
            <w:gridSpan w:val="2"/>
          </w:tcPr>
          <w:p>
            <w:pPr>
              <w:ind w:left="1120"/>
              <w:spacing w:after="0"/>
              <w:rPr>
                <w:sz w:val="20"/>
                <w:szCs w:val="20"/>
                <w:color w:val="auto"/>
              </w:rPr>
            </w:pPr>
            <w:r>
              <w:rPr>
                <w:rFonts w:ascii="Courier New" w:cs="Courier New" w:eastAsia="Courier New" w:hAnsi="Courier New"/>
                <w:sz w:val="17"/>
                <w:szCs w:val="17"/>
                <w:color w:val="auto"/>
              </w:rPr>
              <w:t>El Pacifico Vida*</w:t>
            </w:r>
          </w:p>
        </w:tc>
        <w:tc>
          <w:tcPr>
            <w:tcW w:w="2180" w:type="dxa"/>
            <w:vAlign w:val="bottom"/>
          </w:tcPr>
          <w:p>
            <w:pPr>
              <w:ind w:left="1060"/>
              <w:spacing w:after="0"/>
              <w:rPr>
                <w:sz w:val="20"/>
                <w:szCs w:val="20"/>
                <w:color w:val="auto"/>
              </w:rPr>
            </w:pPr>
            <w:r>
              <w:rPr>
                <w:rFonts w:ascii="Courier New" w:cs="Courier New" w:eastAsia="Courier New" w:hAnsi="Courier New"/>
                <w:sz w:val="17"/>
                <w:szCs w:val="17"/>
                <w:color w:val="auto"/>
              </w:rPr>
              <w:t>(CO)</w:t>
            </w:r>
          </w:p>
        </w:tc>
      </w:tr>
      <w:tr>
        <w:trPr>
          <w:trHeight w:val="389"/>
        </w:trPr>
        <w:tc>
          <w:tcPr>
            <w:tcW w:w="1980" w:type="dxa"/>
            <w:vAlign w:val="bottom"/>
          </w:tcPr>
          <w:p>
            <w:pPr>
              <w:spacing w:after="0"/>
              <w:rPr>
                <w:sz w:val="20"/>
                <w:szCs w:val="20"/>
                <w:color w:val="auto"/>
              </w:rPr>
            </w:pPr>
            <w:r>
              <w:rPr>
                <w:rFonts w:ascii="Courier New" w:cs="Courier New" w:eastAsia="Courier New" w:hAnsi="Courier New"/>
                <w:sz w:val="17"/>
                <w:szCs w:val="17"/>
                <w:color w:val="auto"/>
              </w:rPr>
              <w:t>Aggregate amount of</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common shares beneficially</w:t>
            </w:r>
          </w:p>
        </w:tc>
        <w:tc>
          <w:tcPr>
            <w:tcW w:w="2180" w:type="dxa"/>
            <w:vAlign w:val="bottom"/>
          </w:tcPr>
          <w:p>
            <w:pPr>
              <w:spacing w:after="0"/>
              <w:rPr>
                <w:sz w:val="24"/>
                <w:szCs w:val="24"/>
                <w:color w:val="auto"/>
              </w:rPr>
            </w:pPr>
          </w:p>
        </w:tc>
      </w:tr>
    </w:tbl>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Owned by group:</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14,574,027</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Percent of class:</w:t>
      </w:r>
    </w:p>
    <w:p>
      <w:pPr>
        <w:spacing w:after="0" w:line="196"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15.44%</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2219" w:firstLine="4"/>
        <w:spacing w:after="0" w:line="239" w:lineRule="auto"/>
        <w:tabs>
          <w:tab w:leader="none" w:pos="202"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holdings of these members have been reported by the respective beneficial owners thereof.</w:t>
      </w:r>
    </w:p>
    <w:sectPr>
      <w:pgSz w:w="11900" w:h="16838" w:orient="portrait"/>
      <w:cols w:equalWidth="0" w:num="1">
        <w:col w:w="10219"/>
      </w:cols>
      <w:pgMar w:left="240" w:top="108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lvl w:ilvl="1">
      <w:lvlJc w:val="left"/>
      <w:lvlText w:val="["/>
      <w:numFmt w:val="bullet"/>
      <w:start w:val="1"/>
    </w:lvl>
  </w:abstractNum>
  <w:abstractNum w:abstractNumId="1">
    <w:nsid w:val="DED7263"/>
    <w:multiLevelType w:val="hybridMultilevel"/>
    <w:lvl w:ilvl="0">
      <w:lvlJc w:val="left"/>
      <w:lvlText w:val="-"/>
      <w:numFmt w:val="bullet"/>
      <w:start w:val="1"/>
    </w:lvl>
    <w:lvl w:ilvl="1">
      <w:lvlJc w:val="left"/>
      <w:lvlText w:val="1"/>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lvl w:ilvl="1">
      <w:lvlJc w:val="left"/>
      <w:lvlText w:val="8"/>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lvl w:ilvl="1">
      <w:lvlJc w:val="left"/>
      <w:lvlText w:val="1"/>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lvl w:ilvl="1">
      <w:lvlJc w:val="left"/>
      <w:lvlText w:val="8"/>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lowerLetter"/>
      <w:start w:val="3"/>
    </w:lvl>
  </w:abstractNum>
  <w:abstractNum w:abstractNumId="22">
    <w:nsid w:val="8EDBDAB"/>
    <w:multiLevelType w:val="hybridMultilevel"/>
    <w:lvl w:ilvl="0">
      <w:lvlJc w:val="left"/>
      <w:lvlText w:val="(%1)"/>
      <w:numFmt w:val="lowerLetter"/>
      <w:start w:val="6"/>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lowerLetter"/>
      <w:start w:val="2"/>
    </w:lvl>
    <w:lvl w:ilvl="1">
      <w:lvlJc w:val="left"/>
      <w:lvlText w:val="(%2)"/>
      <w:numFmt w:val="lowerRoman"/>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2019-12-14T05:55:45Z</dcterms:created>
  <dcterms:modified xsi:type="dcterms:W3CDTF">2019-12-14T05:55:45Z</dcterms:modified>
</cp:coreProperties>
</file>