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For the month of February 2017</w:t>
      </w:r>
    </w:p>
    <w:p>
      <w:pPr>
        <w:spacing w:after="0" w:line="22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180"/>
        <w:spacing w:after="0" w:line="207" w:lineRule="exact"/>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309245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68" w:right="1440" w:bottom="1440" w:gutter="0" w:footer="0" w:header="0"/>
        </w:sectPr>
      </w:pPr>
    </w:p>
    <w:bookmarkStart w:id="1" w:name="page2"/>
    <w:bookmarkEnd w:id="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February 22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2017</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 Credicorp’s Board of Directors, in its session held on February 22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2017, agreed unanimously on the following matters:</w:t>
      </w:r>
    </w:p>
    <w:p>
      <w:pPr>
        <w:spacing w:after="0" w:line="55" w:lineRule="exact"/>
        <w:rPr>
          <w:sz w:val="20"/>
          <w:szCs w:val="20"/>
          <w:color w:val="auto"/>
        </w:rPr>
      </w:pPr>
    </w:p>
    <w:p>
      <w:pPr>
        <w:ind w:left="340" w:hanging="332"/>
        <w:spacing w:after="0" w:line="205"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Approved the Annual Report of the Company for the financial year ended December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2016 that the Chairman will present at the Annual General Meeting of Shareholders on March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2017.</w:t>
      </w:r>
    </w:p>
    <w:p>
      <w:pPr>
        <w:spacing w:after="0" w:line="81" w:lineRule="exact"/>
        <w:rPr>
          <w:rFonts w:ascii="Times New Roman" w:cs="Times New Roman" w:eastAsia="Times New Roman" w:hAnsi="Times New Roman"/>
          <w:sz w:val="36"/>
          <w:szCs w:val="36"/>
          <w:color w:val="auto"/>
          <w:vertAlign w:val="superscript"/>
        </w:rPr>
      </w:pPr>
    </w:p>
    <w:p>
      <w:pPr>
        <w:jc w:val="both"/>
        <w:ind w:left="340" w:hanging="332"/>
        <w:spacing w:after="0" w:line="215"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Approved the audited consolidated financial statements of the Company and its subsidiaries, for the financial year ended December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2016, including the report of the independent external auditors Gaveglio, Aparicio y Asociados Sociedad de Responsabilidad Limitada, members of PricewaterhouseCoopers in Perú, to be submitted for evaluation and approval of the Annual General Meeting of Shareholders on March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2017.</w:t>
      </w:r>
    </w:p>
    <w:p>
      <w:pPr>
        <w:spacing w:after="0" w:line="76"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to present for approval to the Annual General Meeting of Shareholders: (i) the list of proposed candidates that will hold office for the period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 2020, and (ii) their remuneration. The proposed candidates are:</w:t>
      </w:r>
    </w:p>
    <w:p>
      <w:pPr>
        <w:spacing w:after="0" w:line="206" w:lineRule="exact"/>
        <w:rPr>
          <w:rFonts w:ascii="Times New Roman" w:cs="Times New Roman" w:eastAsia="Times New Roman" w:hAnsi="Times New Roman"/>
          <w:sz w:val="18"/>
          <w:szCs w:val="18"/>
          <w:color w:val="auto"/>
        </w:rPr>
      </w:pPr>
    </w:p>
    <w:p>
      <w:pPr>
        <w:ind w:left="340" w:right="898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Benedicto Cigüeñas Guevara Fernando Fort Marie Patricia Lizárraga Guthertz Raimundo Morales Dasso Martín Perez Monteverde</w:t>
      </w:r>
    </w:p>
    <w:p>
      <w:pPr>
        <w:spacing w:after="0" w:line="3" w:lineRule="exact"/>
        <w:rPr>
          <w:rFonts w:ascii="Times New Roman" w:cs="Times New Roman" w:eastAsia="Times New Roman" w:hAnsi="Times New Roman"/>
          <w:sz w:val="18"/>
          <w:szCs w:val="18"/>
          <w:color w:val="auto"/>
        </w:rPr>
      </w:pPr>
    </w:p>
    <w:p>
      <w:pPr>
        <w:ind w:left="340" w:right="87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Luis Enrique Romero Belismelis Dionisio Romero Paoletti</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Carlos Verme Giannoni</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recommend the reappointment of Gaveglio, Aparicio y Asociados Sociedad de Responsabilidad Limitada, members of PricewaterhouseCoopers in Perú, as the independent external auditors of the Company for the financial year 2017, with the previous authorization and recommendation of the Audit Committee; and to propose to the Annual General Meeting of Shareholders to delegate to the Audit Committee the approval of the independent external auditor’s fees.</w:t>
      </w:r>
    </w:p>
    <w:p>
      <w:pPr>
        <w:spacing w:after="0" w:line="18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The aformentioned agreements will be submitted for consideration and approval at the Company’s Annual General Meeting of Shareholders, which will be held on March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2017, at 3:00pm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2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its shareholders a cash dividend of S/ 1,159,628,337.82 for a total of 94,382,317 outstanding shares, which is equivalent to S/ 12.2865 per share. The cash dividend will be paid out on May 12th, 2017, without withholding tax at source, to shareholders of record on April 18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 The dividend will be paid in US Dollars using the weighted exchange rate registered by the Superintendency of Banks, Insurance and Pension Funds (</w:t>
      </w:r>
      <w:r>
        <w:rPr>
          <w:rFonts w:ascii="Times New Roman" w:cs="Times New Roman" w:eastAsia="Times New Roman" w:hAnsi="Times New Roman"/>
          <w:sz w:val="18"/>
          <w:szCs w:val="18"/>
          <w:i w:val="1"/>
          <w:iCs w:val="1"/>
          <w:color w:val="auto"/>
        </w:rPr>
        <w:t>Superintendencia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Banca, Seguros y AFP</w:t>
      </w:r>
      <w:r>
        <w:rPr>
          <w:rFonts w:ascii="Times New Roman" w:cs="Times New Roman" w:eastAsia="Times New Roman" w:hAnsi="Times New Roman"/>
          <w:sz w:val="18"/>
          <w:szCs w:val="18"/>
          <w:color w:val="auto"/>
        </w:rPr>
        <w:t>) for the transactions at the close of business on May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 The US Dollar dividend amount will be rounded up to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decimals. The Board of Directors approved the distribution of dividends according to the Bye-Laws of the Company and considering a total net income attained in the financial year 2016 of S/ 3,514,582,247.63.</w:t>
      </w:r>
    </w:p>
    <w:p>
      <w:pPr>
        <w:spacing w:after="0" w:line="20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(i) S/ 500,000,000.00 to restricted especial reserves, and (ii) S/ 1,854,953,909.81 to especial reserves. As a result, restricted especial reserves will amount to S/ 11,070,962,766.47, which cannot be used without the authorization of the Superintendency of Banks, Insurance and Pension Funds.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S/ 179,639,012.09 to retained earnings.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r>
        <w:rPr>
          <w:rFonts w:ascii="Times New Roman" w:cs="Times New Roman" w:eastAsia="Times New Roman" w:hAnsi="Times New Roman"/>
          <w:sz w:val="18"/>
          <w:szCs w:val="18"/>
          <w:color w:val="auto"/>
        </w:rPr>
        <w:t>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February 22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2017</w:t>
      </w:r>
    </w:p>
    <w:p>
      <w:pPr>
        <w:spacing w:after="0" w:line="12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/s/ Miriam Böttger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2019-12-06T02:58:39Z</dcterms:created>
  <dcterms:modified xsi:type="dcterms:W3CDTF">2019-12-06T02:58:39Z</dcterms:modified>
</cp:coreProperties>
</file>