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Credicorp Ltd.</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225305903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International,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95-4154361</w:t>
      </w:r>
    </w:p>
    <w:p>
      <w:pPr>
        <w:spacing w:after="0" w:line="207" w:lineRule="exact"/>
        <w:rPr>
          <w:sz w:val="20"/>
          <w:szCs w:val="20"/>
          <w:color w:val="auto"/>
        </w:rPr>
      </w:pPr>
    </w:p>
    <w:p>
      <w:pPr>
        <w:ind w:left="540" w:hanging="427"/>
        <w:spacing w:after="0"/>
        <w:tabs>
          <w:tab w:leader="none" w:pos="5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514" w:right="1440" w:bottom="1440" w:gutter="0" w:footer="0" w:header="0"/>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persons making this filing are affiliated entities;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w:t>
      </w:r>
    </w:p>
    <w:p>
      <w:pPr>
        <w:spacing w:after="0" w:line="21" w:lineRule="exact"/>
        <w:rPr>
          <w:sz w:val="20"/>
          <w:szCs w:val="20"/>
          <w:color w:val="auto"/>
        </w:rPr>
      </w:pPr>
    </w:p>
    <w:p>
      <w:pPr>
        <w:sectPr>
          <w:pgSz w:w="11900" w:h="16838" w:orient="portrait"/>
          <w:cols w:equalWidth="0" w:num="2">
            <w:col w:w="6340" w:space="720"/>
            <w:col w:w="3159"/>
          </w:cols>
          <w:pgMar w:left="240" w:top="514"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however, they disclaim membership in a group for all</w:t>
      </w:r>
    </w:p>
    <w:p>
      <w:pPr>
        <w:sectPr>
          <w:pgSz w:w="11900" w:h="16838" w:orient="portrait"/>
          <w:cols w:equalWidth="0" w:num="1">
            <w:col w:w="10219"/>
          </w:cols>
          <w:pgMar w:left="240" w:top="514" w:right="1440" w:bottom="144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purposes other than making this joint filing.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w:t>
      </w:r>
    </w:p>
    <w:p>
      <w:pPr>
        <w:spacing w:after="0" w:line="200" w:lineRule="exact"/>
        <w:rPr>
          <w:sz w:val="20"/>
          <w:szCs w:val="20"/>
          <w:color w:val="auto"/>
        </w:rPr>
      </w:pPr>
    </w:p>
    <w:p>
      <w:pPr>
        <w:sectPr>
          <w:pgSz w:w="11900" w:h="16838" w:orient="portrait"/>
          <w:cols w:equalWidth="0" w:num="2">
            <w:col w:w="6340" w:space="720"/>
            <w:col w:w="3159"/>
          </w:cols>
          <w:pgMar w:left="240" w:top="514" w:right="1440" w:bottom="1440" w:gutter="0" w:footer="0" w:header="0"/>
          <w:type w:val="continuous"/>
        </w:sectPr>
      </w:pPr>
    </w:p>
    <w:p>
      <w:pPr>
        <w:spacing w:after="0" w:line="18" w:lineRule="exact"/>
        <w:rPr>
          <w:sz w:val="20"/>
          <w:szCs w:val="20"/>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14" w:lineRule="exact"/>
        <w:rPr>
          <w:sz w:val="20"/>
          <w:szCs w:val="20"/>
          <w:color w:val="auto"/>
        </w:rPr>
      </w:pPr>
    </w:p>
    <w:p>
      <w:pPr>
        <w:ind w:left="1900" w:right="6519" w:hanging="417"/>
        <w:spacing w:after="0" w:line="470"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2,256,687</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8,732,160</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73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8,732,160 Beneficial ownership disclaimed pursuant to Rule 13d-4</w:t>
      </w:r>
    </w:p>
    <w:p>
      <w:pPr>
        <w:spacing w:after="0" w:line="214"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9.3%</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514" w:right="1440" w:bottom="1440" w:gutter="0" w:footer="0" w:header="0"/>
          <w:type w:val="continuous"/>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spacing w:after="0" w:line="88" w:lineRule="exact"/>
        <w:rPr>
          <w:sz w:val="20"/>
          <w:szCs w:val="20"/>
          <w:color w:val="auto"/>
        </w:rPr>
      </w:pPr>
    </w:p>
    <w:p>
      <w:pPr>
        <w:ind w:left="540" w:hanging="427"/>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Emerging Markets Growth Fund,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95-4026510</w:t>
      </w:r>
    </w:p>
    <w:p>
      <w:pPr>
        <w:spacing w:after="0" w:line="207" w:lineRule="exact"/>
        <w:rPr>
          <w:sz w:val="20"/>
          <w:szCs w:val="20"/>
          <w:color w:val="auto"/>
        </w:rPr>
      </w:pPr>
    </w:p>
    <w:p>
      <w:pPr>
        <w:ind w:left="540" w:hanging="427"/>
        <w:spacing w:after="0"/>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1440" w:right="1440" w:bottom="1440" w:gutter="0" w:footer="0" w:header="0"/>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persons making this filing are affiliated entities;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w:t>
      </w:r>
    </w:p>
    <w:p>
      <w:pPr>
        <w:spacing w:after="0" w:line="21" w:lineRule="exact"/>
        <w:rPr>
          <w:sz w:val="20"/>
          <w:szCs w:val="20"/>
          <w:color w:val="auto"/>
        </w:rPr>
      </w:pPr>
    </w:p>
    <w:p>
      <w:pPr>
        <w:sectPr>
          <w:pgSz w:w="11900" w:h="16838" w:orient="portrait"/>
          <w:cols w:equalWidth="0" w:num="2">
            <w:col w:w="6340" w:space="720"/>
            <w:col w:w="3159"/>
          </w:cols>
          <w:pgMar w:left="240" w:top="1440"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however, they disclaim membership in a group for all</w:t>
      </w:r>
    </w:p>
    <w:p>
      <w:pPr>
        <w:sectPr>
          <w:pgSz w:w="11900" w:h="16838" w:orient="portrait"/>
          <w:cols w:equalWidth="0" w:num="1">
            <w:col w:w="10219"/>
          </w:cols>
          <w:pgMar w:left="240" w:top="1440" w:right="1440" w:bottom="144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purposes other than making this joint filing.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w:t>
      </w:r>
    </w:p>
    <w:p>
      <w:pPr>
        <w:spacing w:after="0" w:line="200" w:lineRule="exact"/>
        <w:rPr>
          <w:sz w:val="20"/>
          <w:szCs w:val="20"/>
          <w:color w:val="auto"/>
        </w:rPr>
      </w:pPr>
    </w:p>
    <w:p>
      <w:pPr>
        <w:sectPr>
          <w:pgSz w:w="11900" w:h="16838" w:orient="portrait"/>
          <w:cols w:equalWidth="0" w:num="2">
            <w:col w:w="6340" w:space="720"/>
            <w:col w:w="3159"/>
          </w:cols>
          <w:pgMar w:left="240" w:top="1440" w:right="1440" w:bottom="1440" w:gutter="0" w:footer="0" w:header="0"/>
          <w:type w:val="continuous"/>
        </w:sectPr>
      </w:pPr>
    </w:p>
    <w:p>
      <w:pPr>
        <w:spacing w:after="0" w:line="18" w:lineRule="exact"/>
        <w:rPr>
          <w:sz w:val="20"/>
          <w:szCs w:val="20"/>
          <w:color w:val="auto"/>
        </w:rPr>
      </w:pPr>
    </w:p>
    <w:p>
      <w:pPr>
        <w:ind w:left="540" w:hanging="427"/>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235"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900" w:right="6519" w:hanging="417"/>
        <w:spacing w:after="0" w:line="470" w:lineRule="auto"/>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6,475,473</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3359" w:hanging="427"/>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6,475,473</w:t>
      </w:r>
    </w:p>
    <w:p>
      <w:pPr>
        <w:spacing w:after="0" w:line="214" w:lineRule="exact"/>
        <w:rPr>
          <w:sz w:val="20"/>
          <w:szCs w:val="20"/>
          <w:color w:val="auto"/>
        </w:rPr>
      </w:pPr>
    </w:p>
    <w:p>
      <w:pPr>
        <w:ind w:left="540" w:hanging="427"/>
        <w:spacing w:after="0"/>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7.1%</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IV</w:t>
      </w: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1440" w:right="1440" w:bottom="1440" w:gutter="0" w:footer="0" w:header="0"/>
          <w:type w:val="continuous"/>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540" w:hanging="427"/>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International Limited</w:t>
      </w:r>
    </w:p>
    <w:p>
      <w:pPr>
        <w:spacing w:after="0" w:line="200" w:lineRule="exact"/>
        <w:rPr>
          <w:sz w:val="20"/>
          <w:szCs w:val="20"/>
          <w:color w:val="auto"/>
        </w:rPr>
      </w:pPr>
    </w:p>
    <w:p>
      <w:pPr>
        <w:spacing w:after="0" w:line="211" w:lineRule="exact"/>
        <w:rPr>
          <w:sz w:val="20"/>
          <w:szCs w:val="20"/>
          <w:color w:val="auto"/>
        </w:rPr>
      </w:pPr>
    </w:p>
    <w:p>
      <w:pPr>
        <w:ind w:left="540" w:hanging="427"/>
        <w:spacing w:after="0"/>
        <w:tabs>
          <w:tab w:leader="none" w:pos="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514" w:right="1440" w:bottom="1440" w:gutter="0" w:footer="0" w:header="0"/>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persons making this filing are affiliated entities;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w:t>
      </w:r>
    </w:p>
    <w:p>
      <w:pPr>
        <w:spacing w:after="0" w:line="21" w:lineRule="exact"/>
        <w:rPr>
          <w:sz w:val="20"/>
          <w:szCs w:val="20"/>
          <w:color w:val="auto"/>
        </w:rPr>
      </w:pPr>
    </w:p>
    <w:p>
      <w:pPr>
        <w:sectPr>
          <w:pgSz w:w="11900" w:h="16838" w:orient="portrait"/>
          <w:cols w:equalWidth="0" w:num="2">
            <w:col w:w="6340" w:space="720"/>
            <w:col w:w="3159"/>
          </w:cols>
          <w:pgMar w:left="240" w:top="514"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however, they disclaim membership in a group for all</w:t>
      </w:r>
    </w:p>
    <w:p>
      <w:pPr>
        <w:sectPr>
          <w:pgSz w:w="11900" w:h="16838" w:orient="portrait"/>
          <w:cols w:equalWidth="0" w:num="1">
            <w:col w:w="10219"/>
          </w:cols>
          <w:pgMar w:left="240" w:top="514" w:right="1440" w:bottom="144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purposes other than making this joint filing.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w:t>
      </w:r>
    </w:p>
    <w:p>
      <w:pPr>
        <w:spacing w:after="0" w:line="200" w:lineRule="exact"/>
        <w:rPr>
          <w:sz w:val="20"/>
          <w:szCs w:val="20"/>
          <w:color w:val="auto"/>
        </w:rPr>
      </w:pPr>
    </w:p>
    <w:p>
      <w:pPr>
        <w:sectPr>
          <w:pgSz w:w="11900" w:h="16838" w:orient="portrait"/>
          <w:cols w:equalWidth="0" w:num="2">
            <w:col w:w="6340" w:space="720"/>
            <w:col w:w="3159"/>
          </w:cols>
          <w:pgMar w:left="240" w:top="514" w:right="1440" w:bottom="1440" w:gutter="0" w:footer="0" w:header="0"/>
          <w:type w:val="continuous"/>
        </w:sectPr>
      </w:pPr>
    </w:p>
    <w:p>
      <w:pPr>
        <w:spacing w:after="0" w:line="18" w:lineRule="exact"/>
        <w:rPr>
          <w:sz w:val="20"/>
          <w:szCs w:val="20"/>
          <w:color w:val="auto"/>
        </w:rPr>
      </w:pPr>
    </w:p>
    <w:p>
      <w:pPr>
        <w:ind w:left="540" w:hanging="427"/>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Kingdom</w:t>
      </w:r>
    </w:p>
    <w:p>
      <w:pPr>
        <w:spacing w:after="0" w:line="214" w:lineRule="exact"/>
        <w:rPr>
          <w:sz w:val="20"/>
          <w:szCs w:val="20"/>
          <w:color w:val="auto"/>
        </w:rPr>
      </w:pPr>
    </w:p>
    <w:p>
      <w:pPr>
        <w:ind w:left="1900" w:right="6519" w:hanging="417"/>
        <w:spacing w:after="0" w:line="470" w:lineRule="auto"/>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181,560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181,560</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939" w:hanging="427"/>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181,560 Beneficial ownership disclaimed pursuant to Rule 13d-4</w:t>
      </w:r>
    </w:p>
    <w:p>
      <w:pPr>
        <w:spacing w:after="0" w:line="214" w:lineRule="exact"/>
        <w:rPr>
          <w:sz w:val="20"/>
          <w:szCs w:val="20"/>
          <w:color w:val="auto"/>
        </w:rPr>
      </w:pPr>
    </w:p>
    <w:p>
      <w:pPr>
        <w:ind w:left="540" w:hanging="427"/>
        <w:spacing w:after="0"/>
        <w:tabs>
          <w:tab w:leader="none" w:pos="5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0.2%</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514" w:right="1440" w:bottom="1440" w:gutter="0" w:footer="0" w:header="0"/>
          <w:type w:val="continuous"/>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ind w:left="540" w:hanging="427"/>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International S.A.</w:t>
      </w:r>
    </w:p>
    <w:p>
      <w:pPr>
        <w:spacing w:after="0" w:line="200" w:lineRule="exact"/>
        <w:rPr>
          <w:sz w:val="20"/>
          <w:szCs w:val="20"/>
          <w:color w:val="auto"/>
        </w:rPr>
      </w:pPr>
    </w:p>
    <w:p>
      <w:pPr>
        <w:spacing w:after="0" w:line="211" w:lineRule="exact"/>
        <w:rPr>
          <w:sz w:val="20"/>
          <w:szCs w:val="20"/>
          <w:color w:val="auto"/>
        </w:rPr>
      </w:pPr>
    </w:p>
    <w:p>
      <w:pPr>
        <w:ind w:left="540" w:hanging="427"/>
        <w:spacing w:after="0"/>
        <w:tabs>
          <w:tab w:leader="none" w:pos="5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919" w:right="1440" w:bottom="1440" w:gutter="0" w:footer="0" w:header="0"/>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persons making this filing are affiliated entities;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w:t>
      </w:r>
    </w:p>
    <w:p>
      <w:pPr>
        <w:spacing w:after="0" w:line="21" w:lineRule="exact"/>
        <w:rPr>
          <w:sz w:val="20"/>
          <w:szCs w:val="20"/>
          <w:color w:val="auto"/>
        </w:rPr>
      </w:pPr>
    </w:p>
    <w:p>
      <w:pPr>
        <w:sectPr>
          <w:pgSz w:w="11900" w:h="16838" w:orient="portrait"/>
          <w:cols w:equalWidth="0" w:num="2">
            <w:col w:w="6340" w:space="720"/>
            <w:col w:w="3159"/>
          </w:cols>
          <w:pgMar w:left="240" w:top="919"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however, they disclaim membership in a group for all</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purposes other than making this joint filing.</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w:t>
      </w:r>
    </w:p>
    <w:p>
      <w:pPr>
        <w:spacing w:after="0" w:line="200" w:lineRule="exact"/>
        <w:rPr>
          <w:sz w:val="20"/>
          <w:szCs w:val="20"/>
          <w:color w:val="auto"/>
        </w:rPr>
      </w:pPr>
    </w:p>
    <w:p>
      <w:pPr>
        <w:sectPr>
          <w:pgSz w:w="11900" w:h="16838" w:orient="portrait"/>
          <w:cols w:equalWidth="0" w:num="2">
            <w:col w:w="6340" w:space="720"/>
            <w:col w:w="3159"/>
          </w:cols>
          <w:pgMar w:left="240" w:top="919" w:right="1440" w:bottom="1440" w:gutter="0" w:footer="0" w:header="0"/>
          <w:type w:val="continuous"/>
        </w:sectPr>
      </w:pPr>
    </w:p>
    <w:p>
      <w:pPr>
        <w:spacing w:after="0" w:line="18" w:lineRule="exact"/>
        <w:rPr>
          <w:sz w:val="20"/>
          <w:szCs w:val="20"/>
          <w:color w:val="auto"/>
        </w:rPr>
      </w:pPr>
    </w:p>
    <w:p>
      <w:pPr>
        <w:ind w:left="540" w:hanging="427"/>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Geneva, Switzerland</w:t>
      </w:r>
    </w:p>
    <w:p>
      <w:pPr>
        <w:spacing w:after="0" w:line="214" w:lineRule="exact"/>
        <w:rPr>
          <w:sz w:val="20"/>
          <w:szCs w:val="20"/>
          <w:color w:val="auto"/>
        </w:rPr>
      </w:pPr>
    </w:p>
    <w:p>
      <w:pPr>
        <w:ind w:left="1900" w:right="6519" w:hanging="417"/>
        <w:spacing w:after="0" w:line="470" w:lineRule="auto"/>
        <w:tabs>
          <w:tab w:leader="none" w:pos="190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200,120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200,120</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939" w:hanging="427"/>
        <w:spacing w:after="0" w:line="470"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200,120 Beneficial ownership disclaimed pursuant to Rule 13d-4</w:t>
      </w:r>
    </w:p>
    <w:p>
      <w:pPr>
        <w:spacing w:after="0" w:line="214" w:lineRule="exact"/>
        <w:rPr>
          <w:sz w:val="20"/>
          <w:szCs w:val="20"/>
          <w:color w:val="auto"/>
        </w:rPr>
      </w:pPr>
    </w:p>
    <w:p>
      <w:pPr>
        <w:ind w:left="540" w:hanging="427"/>
        <w:spacing w:after="0"/>
        <w:tabs>
          <w:tab w:leader="none" w:pos="5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0.2%</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919" w:right="1440" w:bottom="1440" w:gutter="0" w:footer="0" w:header="0"/>
          <w:type w:val="continuous"/>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Credicorp Ltd.</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Clarendon House</w:t>
      </w:r>
    </w:p>
    <w:p>
      <w:pPr>
        <w:ind w:left="740"/>
        <w:spacing w:after="0"/>
        <w:rPr>
          <w:sz w:val="20"/>
          <w:szCs w:val="20"/>
          <w:color w:val="auto"/>
        </w:rPr>
      </w:pPr>
      <w:r>
        <w:rPr>
          <w:rFonts w:ascii="Courier New" w:cs="Courier New" w:eastAsia="Courier New" w:hAnsi="Courier New"/>
          <w:sz w:val="18"/>
          <w:szCs w:val="18"/>
          <w:color w:val="auto"/>
        </w:rPr>
        <w:t>Church Street</w:t>
      </w:r>
    </w:p>
    <w:p>
      <w:pPr>
        <w:ind w:left="740"/>
        <w:spacing w:after="0" w:line="237" w:lineRule="auto"/>
        <w:rPr>
          <w:sz w:val="20"/>
          <w:szCs w:val="20"/>
          <w:color w:val="auto"/>
        </w:rPr>
      </w:pPr>
      <w:r>
        <w:rPr>
          <w:rFonts w:ascii="Courier New" w:cs="Courier New" w:eastAsia="Courier New" w:hAnsi="Courier New"/>
          <w:sz w:val="18"/>
          <w:szCs w:val="18"/>
          <w:color w:val="auto"/>
        </w:rPr>
        <w:t>Hamilton HM11, BERMUDA</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4" w:lineRule="exact"/>
        <w:rPr>
          <w:sz w:val="20"/>
          <w:szCs w:val="20"/>
          <w:color w:val="auto"/>
        </w:rPr>
      </w:pPr>
    </w:p>
    <w:p>
      <w:pPr>
        <w:ind w:left="740" w:right="2619"/>
        <w:spacing w:after="0" w:line="290" w:lineRule="auto"/>
        <w:rPr>
          <w:sz w:val="20"/>
          <w:szCs w:val="20"/>
          <w:color w:val="auto"/>
        </w:rPr>
      </w:pPr>
      <w:r>
        <w:rPr>
          <w:rFonts w:ascii="Courier New" w:cs="Courier New" w:eastAsia="Courier New" w:hAnsi="Courier New"/>
          <w:sz w:val="16"/>
          <w:szCs w:val="16"/>
          <w:color w:val="auto"/>
        </w:rPr>
        <w:t>Emerging Markets Growth Fund, Inc. , Capital International, Inc., Capital International Limited and Capital International S.A.</w:t>
      </w:r>
    </w:p>
    <w:p>
      <w:pPr>
        <w:spacing w:after="0" w:line="16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11100 Santa Monica Boulevard</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90025</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225305903</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7" w:lineRule="exact"/>
        <w:rPr>
          <w:sz w:val="20"/>
          <w:szCs w:val="20"/>
          <w:color w:val="auto"/>
        </w:rPr>
      </w:pPr>
    </w:p>
    <w:p>
      <w:pPr>
        <w:ind w:left="1280" w:right="2739" w:hanging="535"/>
        <w:spacing w:after="0" w:line="235" w:lineRule="auto"/>
        <w:tabs>
          <w:tab w:leader="none" w:pos="138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1280" w:right="2839" w:hanging="535"/>
        <w:spacing w:after="0" w:line="235" w:lineRule="auto"/>
        <w:tabs>
          <w:tab w:leader="none" w:pos="1491"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739"/>
        <w:spacing w:after="0" w:line="236" w:lineRule="auto"/>
        <w:rPr>
          <w:sz w:val="20"/>
          <w:szCs w:val="20"/>
          <w:color w:val="auto"/>
        </w:rPr>
      </w:pPr>
      <w:r>
        <w:rPr>
          <w:rFonts w:ascii="Courier New" w:cs="Courier New" w:eastAsia="Courier New" w:hAnsi="Courier New"/>
          <w:sz w:val="18"/>
          <w:szCs w:val="18"/>
          <w:color w:val="auto"/>
        </w:rPr>
        <w:t>The persons making this filing are affiliated entities; however, they disclaim membership in a group for all purposes other than making this joint filing.</w:t>
      </w:r>
    </w:p>
    <w:p>
      <w:pPr>
        <w:spacing w:after="0" w:line="209" w:lineRule="exact"/>
        <w:rPr>
          <w:sz w:val="20"/>
          <w:szCs w:val="20"/>
          <w:color w:val="auto"/>
        </w:rPr>
      </w:pPr>
    </w:p>
    <w:p>
      <w:pPr>
        <w:ind w:left="740" w:right="2739"/>
        <w:spacing w:after="0" w:line="237" w:lineRule="auto"/>
        <w:rPr>
          <w:sz w:val="20"/>
          <w:szCs w:val="20"/>
          <w:color w:val="auto"/>
        </w:rPr>
      </w:pPr>
      <w:r>
        <w:rPr>
          <w:rFonts w:ascii="Courier New" w:cs="Courier New" w:eastAsia="Courier New" w:hAnsi="Courier New"/>
          <w:sz w:val="18"/>
          <w:szCs w:val="18"/>
          <w:color w:val="auto"/>
        </w:rPr>
        <w:t>Capital International, Inc., an investment adviser registered under Section 203 of the Investment Advisers Act of 1940 is deemed to be the beneficial owner of 8,732,160 shares or 9.3% of the shares of Common Stock believed to be outstanding as a result of acting as investment adviser to various investment companies and institutional accounts.</w:t>
      </w:r>
    </w:p>
    <w:p>
      <w:pPr>
        <w:spacing w:after="0" w:line="210"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Emerging Markets Growth Fund, Inc. , an investment company registered under the Investment Company Act of 1940, which is advised by Capital International, Inc., is the beneficial owner of 6,475,473 shares or 7.1% of the shares of Common Stock believed to be outstanding.</w:t>
      </w:r>
    </w:p>
    <w:p>
      <w:pPr>
        <w:sectPr>
          <w:pgSz w:w="11900" w:h="16838" w:orient="portrait"/>
          <w:cols w:equalWidth="0" w:num="1">
            <w:col w:w="10219"/>
          </w:cols>
          <w:pgMar w:left="240" w:top="717" w:right="1440" w:bottom="1440" w:gutter="0" w:footer="0" w:header="0"/>
        </w:sectPr>
      </w:pPr>
    </w:p>
    <w:bookmarkStart w:id="10" w:name="page11"/>
    <w:bookmarkEnd w:id="10"/>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ind w:left="740" w:right="2939"/>
        <w:spacing w:after="0" w:line="237" w:lineRule="auto"/>
        <w:rPr>
          <w:sz w:val="20"/>
          <w:szCs w:val="20"/>
          <w:color w:val="auto"/>
        </w:rPr>
      </w:pPr>
      <w:r>
        <w:rPr>
          <w:rFonts w:ascii="Courier New" w:cs="Courier New" w:eastAsia="Courier New" w:hAnsi="Courier New"/>
          <w:sz w:val="18"/>
          <w:szCs w:val="18"/>
          <w:color w:val="auto"/>
        </w:rPr>
        <w:t>Capital International Limited is deemed to be the beneficial owner of 181,560 shares or 0.2% of the shares of Common Stock believed to be outstanding as a result of its serving as the investment manager of various institutional accounts.</w:t>
      </w:r>
    </w:p>
    <w:p>
      <w:pPr>
        <w:spacing w:after="0" w:line="207"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Capital International S.A. is deemed to be the beneficial owner of 200,120 shares or 0.2% of the shares of Common Stock believed to be outstanding as a result of its serving as the investment manager of various institutional accounts.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N/A</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Capital International Research and Management, Inc. dba Capital International, Inc. is an Investment Adviser registered under Section 203 of the Investment Adviser Act of 1940 and is a wholly owned subsidiary of Capital Group International, Inc. which is a wholly owned subsidiary of The Capital Group Companies, Inc.</w:t>
      </w: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left="1060" w:right="2939"/>
        <w:spacing w:after="0" w:line="279" w:lineRule="auto"/>
        <w:rPr>
          <w:sz w:val="20"/>
          <w:szCs w:val="20"/>
          <w:color w:val="auto"/>
        </w:rPr>
      </w:pPr>
      <w:r>
        <w:rPr>
          <w:rFonts w:ascii="Courier New" w:cs="Courier New" w:eastAsia="Courier New" w:hAnsi="Courier New"/>
          <w:sz w:val="16"/>
          <w:szCs w:val="16"/>
          <w:color w:val="auto"/>
        </w:rPr>
        <w:t>Capital International, Inc. serves as investment adviser to Emerging Markets Growth Fund, Inc. , an investment company registered under the Investment Company Act of 1940.</w:t>
      </w:r>
    </w:p>
    <w:p>
      <w:pPr>
        <w:spacing w:after="0" w:line="17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1060" w:right="2619"/>
        <w:spacing w:after="0" w:line="237" w:lineRule="auto"/>
        <w:rPr>
          <w:sz w:val="20"/>
          <w:szCs w:val="20"/>
          <w:color w:val="auto"/>
        </w:rPr>
      </w:pPr>
      <w:r>
        <w:rPr>
          <w:rFonts w:ascii="Courier New" w:cs="Courier New" w:eastAsia="Courier New" w:hAnsi="Courier New"/>
          <w:sz w:val="18"/>
          <w:szCs w:val="18"/>
          <w:color w:val="auto"/>
        </w:rPr>
        <w:t>Capital International Limited (CIL)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CIL is a wholly owned subsidiary of Capital Group International, Inc. which is a wholly owned subsidiary of The Capital Group Companies, Inc.</w:t>
      </w: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Capital International S.A. (CISA)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CISA is a wholly owned subsidiary of Capital Group International, Inc. which is a wholly owned subsidiary of The Capital Group Companies, Inc.</w:t>
      </w:r>
    </w:p>
    <w:p>
      <w:pPr>
        <w:spacing w:after="0" w:line="200" w:lineRule="exact"/>
        <w:rPr>
          <w:sz w:val="20"/>
          <w:szCs w:val="20"/>
          <w:color w:val="auto"/>
        </w:rPr>
      </w:pPr>
    </w:p>
    <w:p>
      <w:pPr>
        <w:spacing w:after="0" w:line="210" w:lineRule="exact"/>
        <w:rPr>
          <w:sz w:val="20"/>
          <w:szCs w:val="20"/>
          <w:color w:val="auto"/>
        </w:rPr>
      </w:pPr>
    </w:p>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ectPr>
          <w:pgSz w:w="11900" w:h="16838" w:orient="portrait"/>
          <w:cols w:equalWidth="0" w:num="1">
            <w:col w:w="10219"/>
          </w:cols>
          <w:pgMar w:left="240" w:top="925" w:right="1440" w:bottom="1440" w:gutter="0" w:footer="0" w:header="0"/>
        </w:sectPr>
      </w:pPr>
    </w:p>
    <w:bookmarkStart w:id="12" w:name="page13"/>
    <w:bookmarkEnd w:id="12"/>
    <w:p>
      <w:pPr>
        <w:spacing w:after="0"/>
        <w:tabs>
          <w:tab w:leader="none" w:pos="1040" w:val="left"/>
        </w:tabs>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ind w:left="42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42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9899"/>
          </w:cols>
          <w:pgMar w:left="560" w:top="925" w:right="1440" w:bottom="7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8, 1999 (For the period 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1998)</w:t>
      </w:r>
    </w:p>
    <w:p>
      <w:pPr>
        <w:spacing w:after="0" w:line="200" w:lineRule="exact"/>
        <w:rPr>
          <w:sz w:val="20"/>
          <w:szCs w:val="20"/>
          <w:color w:val="auto"/>
        </w:rPr>
      </w:pPr>
    </w:p>
    <w:p>
      <w:pPr>
        <w:sectPr>
          <w:pgSz w:w="11900" w:h="16838" w:orient="portrait"/>
          <w:cols w:equalWidth="0" w:num="2">
            <w:col w:w="1400" w:space="720"/>
            <w:col w:w="7779"/>
          </w:cols>
          <w:pgMar w:left="560" w:top="925" w:right="1440" w:bottom="769" w:gutter="0" w:footer="0" w:header="0"/>
          <w:type w:val="continuous"/>
        </w:sectPr>
      </w:pPr>
    </w:p>
    <w:p>
      <w:pPr>
        <w:spacing w:after="0" w:line="204"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7"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6"/>
          <w:szCs w:val="16"/>
          <w:color w:val="auto"/>
        </w:rPr>
        <w:t>Name/Title:</w:t>
      </w:r>
      <w:r>
        <w:rPr>
          <w:sz w:val="20"/>
          <w:szCs w:val="20"/>
          <w:color w:val="auto"/>
        </w:rPr>
        <w:tab/>
      </w:r>
      <w:r>
        <w:rPr>
          <w:rFonts w:ascii="Courier New" w:cs="Courier New" w:eastAsia="Courier New" w:hAnsi="Courier New"/>
          <w:sz w:val="16"/>
          <w:szCs w:val="16"/>
          <w:color w:val="auto"/>
        </w:rPr>
        <w:t>David I. Fisher, Vice Chairman</w:t>
      </w:r>
    </w:p>
    <w:p>
      <w:pPr>
        <w:spacing w:after="0" w:line="218"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Capital International, Inc.</w:t>
      </w:r>
    </w:p>
    <w:p>
      <w:pPr>
        <w:sectPr>
          <w:pgSz w:w="11900" w:h="16838" w:orient="portrait"/>
          <w:cols w:equalWidth="0" w:num="1">
            <w:col w:w="9899"/>
          </w:cols>
          <w:pgMar w:left="560" w:top="925" w:right="1440" w:bottom="769"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8, 1999 (For the period 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1998)</w:t>
      </w:r>
    </w:p>
    <w:p>
      <w:pPr>
        <w:spacing w:after="0" w:line="200" w:lineRule="exact"/>
        <w:rPr>
          <w:sz w:val="20"/>
          <w:szCs w:val="20"/>
          <w:color w:val="auto"/>
        </w:rPr>
      </w:pPr>
    </w:p>
    <w:p>
      <w:pPr>
        <w:sectPr>
          <w:pgSz w:w="11900" w:h="16838" w:orient="portrait"/>
          <w:cols w:equalWidth="0" w:num="2">
            <w:col w:w="1400" w:space="720"/>
            <w:col w:w="7779"/>
          </w:cols>
          <w:pgMar w:left="560" w:top="925" w:right="1440" w:bottom="769" w:gutter="0" w:footer="0" w:header="0"/>
          <w:type w:val="continuous"/>
        </w:sectPr>
      </w:pPr>
    </w:p>
    <w:p>
      <w:pPr>
        <w:spacing w:after="0" w:line="204"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Vice Chairman</w:t>
      </w:r>
    </w:p>
    <w:p>
      <w:pPr>
        <w:spacing w:after="0" w:line="207"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Emerging Markets Growth Fund, Inc.</w:t>
      </w:r>
    </w:p>
    <w:p>
      <w:pPr>
        <w:sectPr>
          <w:pgSz w:w="11900" w:h="16838" w:orient="portrait"/>
          <w:cols w:equalWidth="0" w:num="1">
            <w:col w:w="9899"/>
          </w:cols>
          <w:pgMar w:left="560" w:top="925" w:right="1440" w:bottom="769"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8, 1999 (For the period 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1998)</w:t>
      </w:r>
    </w:p>
    <w:p>
      <w:pPr>
        <w:spacing w:after="0" w:line="200" w:lineRule="exact"/>
        <w:rPr>
          <w:sz w:val="20"/>
          <w:szCs w:val="20"/>
          <w:color w:val="auto"/>
        </w:rPr>
      </w:pPr>
    </w:p>
    <w:p>
      <w:pPr>
        <w:sectPr>
          <w:pgSz w:w="11900" w:h="16838" w:orient="portrait"/>
          <w:cols w:equalWidth="0" w:num="2">
            <w:col w:w="1400" w:space="720"/>
            <w:col w:w="7779"/>
          </w:cols>
          <w:pgMar w:left="560" w:top="925" w:right="1440" w:bottom="769" w:gutter="0" w:footer="0" w:header="0"/>
          <w:type w:val="continuous"/>
        </w:sectPr>
      </w:pPr>
    </w:p>
    <w:p>
      <w:pPr>
        <w:spacing w:after="0" w:line="204"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7"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6"/>
          <w:szCs w:val="16"/>
          <w:color w:val="auto"/>
        </w:rPr>
        <w:t>Name/Title:</w:t>
      </w:r>
      <w:r>
        <w:rPr>
          <w:sz w:val="20"/>
          <w:szCs w:val="20"/>
          <w:color w:val="auto"/>
        </w:rPr>
        <w:tab/>
      </w:r>
      <w:r>
        <w:rPr>
          <w:rFonts w:ascii="Courier New" w:cs="Courier New" w:eastAsia="Courier New" w:hAnsi="Courier New"/>
          <w:sz w:val="16"/>
          <w:szCs w:val="16"/>
          <w:color w:val="auto"/>
        </w:rPr>
        <w:t>David I. Fisher, Vice Chairman</w:t>
      </w:r>
    </w:p>
    <w:p>
      <w:pPr>
        <w:spacing w:after="0" w:line="218"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Capital International Limited</w:t>
      </w:r>
    </w:p>
    <w:p>
      <w:pPr>
        <w:sectPr>
          <w:pgSz w:w="11900" w:h="16838" w:orient="portrait"/>
          <w:cols w:equalWidth="0" w:num="1">
            <w:col w:w="9899"/>
          </w:cols>
          <w:pgMar w:left="560" w:top="925" w:right="1440" w:bottom="769"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8, 1999 (For the period 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1998)</w:t>
      </w:r>
    </w:p>
    <w:p>
      <w:pPr>
        <w:spacing w:after="0" w:line="200" w:lineRule="exact"/>
        <w:rPr>
          <w:sz w:val="20"/>
          <w:szCs w:val="20"/>
          <w:color w:val="auto"/>
        </w:rPr>
      </w:pPr>
    </w:p>
    <w:p>
      <w:pPr>
        <w:sectPr>
          <w:pgSz w:w="11900" w:h="16838" w:orient="portrait"/>
          <w:cols w:equalWidth="0" w:num="2">
            <w:col w:w="1400" w:space="720"/>
            <w:col w:w="7779"/>
          </w:cols>
          <w:pgMar w:left="560" w:top="925" w:right="1440" w:bottom="769" w:gutter="0" w:footer="0" w:header="0"/>
          <w:type w:val="continuous"/>
        </w:sectPr>
      </w:pPr>
    </w:p>
    <w:p>
      <w:pPr>
        <w:spacing w:after="0" w:line="204"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President du Conseil</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Capital International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Michael J. Downer</w:t>
      </w:r>
    </w:p>
    <w:p>
      <w:pPr>
        <w:ind w:left="126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2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29, 1999 included as an Exhibit to Schedule 13G filed with the Securities and Exchange Commission by Capital Guardian Trust Company on February 8, 1999 with respect to Acclaim Entertainment, Inc.</w:t>
      </w:r>
    </w:p>
    <w:p>
      <w:pPr>
        <w:sectPr>
          <w:pgSz w:w="11900" w:h="16838" w:orient="portrait"/>
          <w:cols w:equalWidth="0" w:num="1">
            <w:col w:w="9899"/>
          </w:cols>
          <w:pgMar w:left="560" w:top="925" w:right="1440" w:bottom="769" w:gutter="0" w:footer="0" w:header="0"/>
          <w:type w:val="continuous"/>
        </w:sectPr>
      </w:pPr>
    </w:p>
    <w:bookmarkStart w:id="14" w:name="page15"/>
    <w:bookmarkEnd w:id="14"/>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jc w:val="center"/>
        <w:ind w:right="273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Los Angeles, CA</w:t>
      </w:r>
    </w:p>
    <w:p>
      <w:pPr>
        <w:ind w:left="2960"/>
        <w:spacing w:after="0" w:line="238" w:lineRule="auto"/>
        <w:rPr>
          <w:sz w:val="20"/>
          <w:szCs w:val="20"/>
          <w:color w:val="auto"/>
        </w:rPr>
      </w:pPr>
      <w:r>
        <w:rPr>
          <w:rFonts w:ascii="Courier New" w:cs="Courier New" w:eastAsia="Courier New" w:hAnsi="Courier New"/>
          <w:sz w:val="18"/>
          <w:szCs w:val="18"/>
          <w:color w:val="auto"/>
        </w:rPr>
        <w:t>February 8, 1999</w:t>
      </w:r>
    </w:p>
    <w:p>
      <w:pPr>
        <w:spacing w:after="0" w:line="207" w:lineRule="exact"/>
        <w:rPr>
          <w:sz w:val="20"/>
          <w:szCs w:val="20"/>
          <w:color w:val="auto"/>
        </w:rPr>
      </w:pPr>
    </w:p>
    <w:p>
      <w:pPr>
        <w:ind w:right="2939" w:firstLine="211"/>
        <w:spacing w:after="0" w:line="237" w:lineRule="auto"/>
        <w:rPr>
          <w:sz w:val="20"/>
          <w:szCs w:val="20"/>
          <w:color w:val="auto"/>
        </w:rPr>
      </w:pPr>
      <w:r>
        <w:rPr>
          <w:rFonts w:ascii="Courier New" w:cs="Courier New" w:eastAsia="Courier New" w:hAnsi="Courier New"/>
          <w:sz w:val="18"/>
          <w:szCs w:val="18"/>
          <w:color w:val="auto"/>
        </w:rPr>
        <w:t>Capital International, Inc. ("CII"), Emerging Markets Growth Fund, Inc. ("EMGF"), Capital International Limited ("CIL"), Capital International S.A. ("CISA") hereby agree to file a joint statement on Schedule 13G under the Securities Exchange Act of 1934 (the "Act") in connection with their beneficial ownership of Common Stock issued by Credicorp Ltd.</w:t>
      </w:r>
    </w:p>
    <w:p>
      <w:pPr>
        <w:spacing w:after="0" w:line="210" w:lineRule="exact"/>
        <w:rPr>
          <w:sz w:val="20"/>
          <w:szCs w:val="20"/>
          <w:color w:val="auto"/>
        </w:rPr>
      </w:pPr>
    </w:p>
    <w:p>
      <w:pPr>
        <w:ind w:right="2619" w:firstLine="211"/>
        <w:spacing w:after="0" w:line="235" w:lineRule="auto"/>
        <w:rPr>
          <w:sz w:val="20"/>
          <w:szCs w:val="20"/>
          <w:color w:val="auto"/>
        </w:rPr>
      </w:pPr>
      <w:r>
        <w:rPr>
          <w:rFonts w:ascii="Courier New" w:cs="Courier New" w:eastAsia="Courier New" w:hAnsi="Courier New"/>
          <w:sz w:val="18"/>
          <w:szCs w:val="18"/>
          <w:color w:val="auto"/>
        </w:rPr>
        <w:t>CII, EMGF, CIL, CISA state that they are each entitled to individually use Schedule 13G pursuant to Rule 13d-1(c) of the Act.</w:t>
      </w:r>
    </w:p>
    <w:p>
      <w:pPr>
        <w:spacing w:after="0" w:line="208" w:lineRule="exact"/>
        <w:rPr>
          <w:sz w:val="20"/>
          <w:szCs w:val="20"/>
          <w:color w:val="auto"/>
        </w:rPr>
      </w:pPr>
    </w:p>
    <w:p>
      <w:pPr>
        <w:ind w:right="2619" w:firstLine="211"/>
        <w:spacing w:after="0" w:line="237" w:lineRule="auto"/>
        <w:rPr>
          <w:sz w:val="20"/>
          <w:szCs w:val="20"/>
          <w:color w:val="auto"/>
        </w:rPr>
      </w:pPr>
      <w:r>
        <w:rPr>
          <w:rFonts w:ascii="Courier New" w:cs="Courier New" w:eastAsia="Courier New" w:hAnsi="Courier New"/>
          <w:sz w:val="18"/>
          <w:szCs w:val="18"/>
          <w:color w:val="auto"/>
        </w:rPr>
        <w:t>CII, EMGF, CIL, CISA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INTERNATIONAL, INC.</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David I. Fisher, Vice Chairman</w:t>
      </w:r>
    </w:p>
    <w:p>
      <w:pPr>
        <w:ind w:left="3700"/>
        <w:spacing w:after="0" w:line="238" w:lineRule="auto"/>
        <w:rPr>
          <w:sz w:val="20"/>
          <w:szCs w:val="20"/>
          <w:color w:val="auto"/>
        </w:rPr>
      </w:pPr>
      <w:r>
        <w:rPr>
          <w:rFonts w:ascii="Courier New" w:cs="Courier New" w:eastAsia="Courier New" w:hAnsi="Courier New"/>
          <w:sz w:val="18"/>
          <w:szCs w:val="18"/>
          <w:color w:val="auto"/>
        </w:rPr>
        <w:t>Capital International, Inc.</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EMERGING MARKETS GROWTH FUND, INC.</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David I. Fisher, Vice Chairman</w:t>
      </w:r>
    </w:p>
    <w:p>
      <w:pPr>
        <w:ind w:left="3700"/>
        <w:spacing w:after="0" w:line="238" w:lineRule="auto"/>
        <w:rPr>
          <w:sz w:val="20"/>
          <w:szCs w:val="20"/>
          <w:color w:val="auto"/>
        </w:rPr>
      </w:pPr>
      <w:r>
        <w:rPr>
          <w:rFonts w:ascii="Courier New" w:cs="Courier New" w:eastAsia="Courier New" w:hAnsi="Courier New"/>
          <w:sz w:val="18"/>
          <w:szCs w:val="18"/>
          <w:color w:val="auto"/>
        </w:rPr>
        <w:t>Emerging Markets Growth Fund,</w:t>
      </w:r>
    </w:p>
    <w:p>
      <w:pPr>
        <w:ind w:left="370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INTERNATIONAL LIMITED</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David I. Fisher, Vice Chairman</w:t>
      </w:r>
    </w:p>
    <w:p>
      <w:pPr>
        <w:ind w:left="3700"/>
        <w:spacing w:after="0" w:line="238" w:lineRule="auto"/>
        <w:rPr>
          <w:sz w:val="20"/>
          <w:szCs w:val="20"/>
          <w:color w:val="auto"/>
        </w:rPr>
      </w:pPr>
      <w:r>
        <w:rPr>
          <w:rFonts w:ascii="Courier New" w:cs="Courier New" w:eastAsia="Courier New" w:hAnsi="Courier New"/>
          <w:sz w:val="18"/>
          <w:szCs w:val="18"/>
          <w:color w:val="auto"/>
        </w:rPr>
        <w:t>Capital International Limited</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INTERNATIONAL S.A.</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David I. Fisher, President du</w:t>
      </w:r>
    </w:p>
    <w:p>
      <w:pPr>
        <w:ind w:left="3700"/>
        <w:spacing w:after="0" w:line="238" w:lineRule="auto"/>
        <w:rPr>
          <w:sz w:val="20"/>
          <w:szCs w:val="20"/>
          <w:color w:val="auto"/>
        </w:rPr>
      </w:pPr>
      <w:r>
        <w:rPr>
          <w:rFonts w:ascii="Courier New" w:cs="Courier New" w:eastAsia="Courier New" w:hAnsi="Courier New"/>
          <w:sz w:val="18"/>
          <w:szCs w:val="18"/>
          <w:color w:val="auto"/>
        </w:rPr>
        <w:t>Conseil</w:t>
      </w:r>
    </w:p>
    <w:p>
      <w:pPr>
        <w:ind w:left="3700"/>
        <w:spacing w:after="0"/>
        <w:rPr>
          <w:sz w:val="20"/>
          <w:szCs w:val="20"/>
          <w:color w:val="auto"/>
        </w:rPr>
      </w:pPr>
      <w:r>
        <w:rPr>
          <w:rFonts w:ascii="Courier New" w:cs="Courier New" w:eastAsia="Courier New" w:hAnsi="Courier New"/>
          <w:sz w:val="18"/>
          <w:szCs w:val="18"/>
          <w:color w:val="auto"/>
        </w:rPr>
        <w:t>Capital International S.A.</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Michael J. Downer</w:t>
      </w:r>
    </w:p>
    <w:p>
      <w:pPr>
        <w:ind w:left="540"/>
        <w:spacing w:after="0" w:line="238" w:lineRule="auto"/>
        <w:rPr>
          <w:sz w:val="20"/>
          <w:szCs w:val="20"/>
          <w:color w:val="auto"/>
        </w:rPr>
      </w:pPr>
      <w:r>
        <w:rPr>
          <w:rFonts w:ascii="Courier New" w:cs="Courier New" w:eastAsia="Courier New" w:hAnsi="Courier New"/>
          <w:sz w:val="18"/>
          <w:szCs w:val="18"/>
          <w:color w:val="auto"/>
        </w:rPr>
        <w:t>Attorney-in-fact</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bullet"/>
      <w:start w:val="1"/>
    </w:lvl>
  </w:abstractNum>
  <w:abstractNum w:abstractNumId="1">
    <w:nsid w:val="519B500D"/>
    <w:multiLevelType w:val="hybridMultilevel"/>
    <w:lvl w:ilvl="0">
      <w:lvlJc w:val="left"/>
      <w:lvlText w:val="2"/>
      <w:numFmt w:val="bullet"/>
      <w:start w:val="1"/>
    </w:lvl>
  </w:abstractNum>
  <w:abstractNum w:abstractNumId="2">
    <w:nsid w:val="431BD7B7"/>
    <w:multiLevelType w:val="hybridMultilevel"/>
    <w:lvl w:ilvl="0">
      <w:lvlJc w:val="left"/>
      <w:lvlText w:val="3"/>
      <w:numFmt w:val="bullet"/>
      <w:start w:val="1"/>
    </w:lvl>
  </w:abstractNum>
  <w:abstractNum w:abstractNumId="3">
    <w:nsid w:val="3F2DBA31"/>
    <w:multiLevelType w:val="hybridMultilevel"/>
    <w:lvl w:ilvl="0">
      <w:lvlJc w:val="left"/>
      <w:lvlText w:val="4"/>
      <w:numFmt w:val="bullet"/>
      <w:start w:val="1"/>
    </w:lvl>
  </w:abstractNum>
  <w:abstractNum w:abstractNumId="4">
    <w:nsid w:val="7C83E458"/>
    <w:multiLevelType w:val="hybridMultilevel"/>
    <w:lvl w:ilvl="0">
      <w:lvlJc w:val="left"/>
      <w:lvlText w:val="5"/>
      <w:numFmt w:val="bullet"/>
      <w:start w:val="1"/>
    </w:lvl>
  </w:abstractNum>
  <w:abstractNum w:abstractNumId="5">
    <w:nsid w:val="257130A3"/>
    <w:multiLevelType w:val="hybridMultilevel"/>
    <w:lvl w:ilvl="0">
      <w:lvlJc w:val="left"/>
      <w:lvlText w:val="8"/>
      <w:numFmt w:val="bullet"/>
      <w:start w:val="1"/>
    </w:lvl>
  </w:abstractNum>
  <w:abstractNum w:abstractNumId="6">
    <w:nsid w:val="62BBD95A"/>
    <w:multiLevelType w:val="hybridMultilevel"/>
    <w:lvl w:ilvl="0">
      <w:lvlJc w:val="left"/>
      <w:lvlText w:val="9"/>
      <w:numFmt w:val="bullet"/>
      <w:start w:val="1"/>
    </w:lvl>
  </w:abstractNum>
  <w:abstractNum w:abstractNumId="7">
    <w:nsid w:val="436C6125"/>
    <w:multiLevelType w:val="hybridMultilevel"/>
    <w:lvl w:ilvl="0">
      <w:lvlJc w:val="left"/>
      <w:lvlText w:val="%1"/>
      <w:numFmt w:val="decimal"/>
      <w:start w:val="10"/>
    </w:lvl>
  </w:abstractNum>
  <w:abstractNum w:abstractNumId="8">
    <w:nsid w:val="628C895D"/>
    <w:multiLevelType w:val="hybridMultilevel"/>
    <w:lvl w:ilvl="0">
      <w:lvlJc w:val="left"/>
      <w:lvlText w:val="1"/>
      <w:numFmt w:val="bullet"/>
      <w:start w:val="1"/>
    </w:lvl>
  </w:abstractNum>
  <w:abstractNum w:abstractNumId="9">
    <w:nsid w:val="333AB105"/>
    <w:multiLevelType w:val="hybridMultilevel"/>
    <w:lvl w:ilvl="0">
      <w:lvlJc w:val="left"/>
      <w:lvlText w:val="2"/>
      <w:numFmt w:val="bullet"/>
      <w:start w:val="1"/>
    </w:lvl>
  </w:abstractNum>
  <w:abstractNum w:abstractNumId="10">
    <w:nsid w:val="721DA317"/>
    <w:multiLevelType w:val="hybridMultilevel"/>
    <w:lvl w:ilvl="0">
      <w:lvlJc w:val="left"/>
      <w:lvlText w:val="3"/>
      <w:numFmt w:val="bullet"/>
      <w:start w:val="1"/>
    </w:lvl>
  </w:abstractNum>
  <w:abstractNum w:abstractNumId="11">
    <w:nsid w:val="2443A858"/>
    <w:multiLevelType w:val="hybridMultilevel"/>
    <w:lvl w:ilvl="0">
      <w:lvlJc w:val="left"/>
      <w:lvlText w:val="4"/>
      <w:numFmt w:val="bullet"/>
      <w:start w:val="1"/>
    </w:lvl>
  </w:abstractNum>
  <w:abstractNum w:abstractNumId="12">
    <w:nsid w:val="2D1D5AE9"/>
    <w:multiLevelType w:val="hybridMultilevel"/>
    <w:lvl w:ilvl="0">
      <w:lvlJc w:val="left"/>
      <w:lvlText w:val="5"/>
      <w:numFmt w:val="bullet"/>
      <w:start w:val="1"/>
    </w:lvl>
  </w:abstractNum>
  <w:abstractNum w:abstractNumId="13">
    <w:nsid w:val="6763845E"/>
    <w:multiLevelType w:val="hybridMultilevel"/>
    <w:lvl w:ilvl="0">
      <w:lvlJc w:val="left"/>
      <w:lvlText w:val="8"/>
      <w:numFmt w:val="bullet"/>
      <w:start w:val="1"/>
    </w:lvl>
  </w:abstractNum>
  <w:abstractNum w:abstractNumId="14">
    <w:nsid w:val="75A2A8D4"/>
    <w:multiLevelType w:val="hybridMultilevel"/>
    <w:lvl w:ilvl="0">
      <w:lvlJc w:val="left"/>
      <w:lvlText w:val="9"/>
      <w:numFmt w:val="bullet"/>
      <w:start w:val="1"/>
    </w:lvl>
  </w:abstractNum>
  <w:abstractNum w:abstractNumId="15">
    <w:nsid w:val="8EDBDAB"/>
    <w:multiLevelType w:val="hybridMultilevel"/>
    <w:lvl w:ilvl="0">
      <w:lvlJc w:val="left"/>
      <w:lvlText w:val="%1"/>
      <w:numFmt w:val="decimal"/>
      <w:start w:val="10"/>
    </w:lvl>
  </w:abstractNum>
  <w:abstractNum w:abstractNumId="16">
    <w:nsid w:val="79838CB2"/>
    <w:multiLevelType w:val="hybridMultilevel"/>
    <w:lvl w:ilvl="0">
      <w:lvlJc w:val="left"/>
      <w:lvlText w:val="1"/>
      <w:numFmt w:val="bullet"/>
      <w:start w:val="1"/>
    </w:lvl>
  </w:abstractNum>
  <w:abstractNum w:abstractNumId="17">
    <w:nsid w:val="4353D0CD"/>
    <w:multiLevelType w:val="hybridMultilevel"/>
    <w:lvl w:ilvl="0">
      <w:lvlJc w:val="left"/>
      <w:lvlText w:val="2"/>
      <w:numFmt w:val="bullet"/>
      <w:start w:val="1"/>
    </w:lvl>
  </w:abstractNum>
  <w:abstractNum w:abstractNumId="18">
    <w:nsid w:val="B03E0C6"/>
    <w:multiLevelType w:val="hybridMultilevel"/>
    <w:lvl w:ilvl="0">
      <w:lvlJc w:val="left"/>
      <w:lvlText w:val="3"/>
      <w:numFmt w:val="bullet"/>
      <w:start w:val="1"/>
    </w:lvl>
  </w:abstractNum>
  <w:abstractNum w:abstractNumId="19">
    <w:nsid w:val="189A769B"/>
    <w:multiLevelType w:val="hybridMultilevel"/>
    <w:lvl w:ilvl="0">
      <w:lvlJc w:val="left"/>
      <w:lvlText w:val="4"/>
      <w:numFmt w:val="bullet"/>
      <w:start w:val="1"/>
    </w:lvl>
  </w:abstractNum>
  <w:abstractNum w:abstractNumId="20">
    <w:nsid w:val="54E49EB4"/>
    <w:multiLevelType w:val="hybridMultilevel"/>
    <w:lvl w:ilvl="0">
      <w:lvlJc w:val="left"/>
      <w:lvlText w:val="5"/>
      <w:numFmt w:val="bullet"/>
      <w:start w:val="1"/>
    </w:lvl>
  </w:abstractNum>
  <w:abstractNum w:abstractNumId="21">
    <w:nsid w:val="71F32454"/>
    <w:multiLevelType w:val="hybridMultilevel"/>
    <w:lvl w:ilvl="0">
      <w:lvlJc w:val="left"/>
      <w:lvlText w:val="8"/>
      <w:numFmt w:val="bullet"/>
      <w:start w:val="1"/>
    </w:lvl>
  </w:abstractNum>
  <w:abstractNum w:abstractNumId="22">
    <w:nsid w:val="2CA88611"/>
    <w:multiLevelType w:val="hybridMultilevel"/>
    <w:lvl w:ilvl="0">
      <w:lvlJc w:val="left"/>
      <w:lvlText w:val="9"/>
      <w:numFmt w:val="bullet"/>
      <w:start w:val="1"/>
    </w:lvl>
  </w:abstractNum>
  <w:abstractNum w:abstractNumId="23">
    <w:nsid w:val="836C40E"/>
    <w:multiLevelType w:val="hybridMultilevel"/>
    <w:lvl w:ilvl="0">
      <w:lvlJc w:val="left"/>
      <w:lvlText w:val="%1"/>
      <w:numFmt w:val="decimal"/>
      <w:start w:val="10"/>
    </w:lvl>
  </w:abstractNum>
  <w:abstractNum w:abstractNumId="24">
    <w:nsid w:val="2901D82"/>
    <w:multiLevelType w:val="hybridMultilevel"/>
    <w:lvl w:ilvl="0">
      <w:lvlJc w:val="left"/>
      <w:lvlText w:val="1"/>
      <w:numFmt w:val="bullet"/>
      <w:start w:val="1"/>
    </w:lvl>
  </w:abstractNum>
  <w:abstractNum w:abstractNumId="25">
    <w:nsid w:val="3A95F874"/>
    <w:multiLevelType w:val="hybridMultilevel"/>
    <w:lvl w:ilvl="0">
      <w:lvlJc w:val="left"/>
      <w:lvlText w:val="2"/>
      <w:numFmt w:val="bullet"/>
      <w:start w:val="1"/>
    </w:lvl>
  </w:abstractNum>
  <w:abstractNum w:abstractNumId="26">
    <w:nsid w:val="8138641"/>
    <w:multiLevelType w:val="hybridMultilevel"/>
    <w:lvl w:ilvl="0">
      <w:lvlJc w:val="left"/>
      <w:lvlText w:val="3"/>
      <w:numFmt w:val="bullet"/>
      <w:start w:val="1"/>
    </w:lvl>
  </w:abstractNum>
  <w:abstractNum w:abstractNumId="27">
    <w:nsid w:val="1E7FF521"/>
    <w:multiLevelType w:val="hybridMultilevel"/>
    <w:lvl w:ilvl="0">
      <w:lvlJc w:val="left"/>
      <w:lvlText w:val="4"/>
      <w:numFmt w:val="bullet"/>
      <w:start w:val="1"/>
    </w:lvl>
  </w:abstractNum>
  <w:abstractNum w:abstractNumId="28">
    <w:nsid w:val="7C3DBD3D"/>
    <w:multiLevelType w:val="hybridMultilevel"/>
    <w:lvl w:ilvl="0">
      <w:lvlJc w:val="left"/>
      <w:lvlText w:val="5"/>
      <w:numFmt w:val="bullet"/>
      <w:start w:val="1"/>
    </w:lvl>
  </w:abstractNum>
  <w:abstractNum w:abstractNumId="29">
    <w:nsid w:val="737B8DDC"/>
    <w:multiLevelType w:val="hybridMultilevel"/>
    <w:lvl w:ilvl="0">
      <w:lvlJc w:val="left"/>
      <w:lvlText w:val="8"/>
      <w:numFmt w:val="bullet"/>
      <w:start w:val="1"/>
    </w:lvl>
  </w:abstractNum>
  <w:abstractNum w:abstractNumId="30">
    <w:nsid w:val="6CEAF087"/>
    <w:multiLevelType w:val="hybridMultilevel"/>
    <w:lvl w:ilvl="0">
      <w:lvlJc w:val="left"/>
      <w:lvlText w:val="9"/>
      <w:numFmt w:val="bullet"/>
      <w:start w:val="1"/>
    </w:lvl>
  </w:abstractNum>
  <w:abstractNum w:abstractNumId="31">
    <w:nsid w:val="22221A70"/>
    <w:multiLevelType w:val="hybridMultilevel"/>
    <w:lvl w:ilvl="0">
      <w:lvlJc w:val="left"/>
      <w:lvlText w:val="%1"/>
      <w:numFmt w:val="decimal"/>
      <w:start w:val="10"/>
    </w:lvl>
  </w:abstractNum>
  <w:abstractNum w:abstractNumId="32">
    <w:nsid w:val="4516DDE9"/>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2020-02-22T03:56:08Z</dcterms:created>
  <dcterms:modified xsi:type="dcterms:W3CDTF">2020-02-22T03:56:08Z</dcterms:modified>
</cp:coreProperties>
</file>