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35"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For the month of June 2024</w:t>
      </w:r>
    </w:p>
    <w:p>
      <w:pPr>
        <w:spacing w:after="0" w:line="22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192"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43"/>
          <w:szCs w:val="43"/>
          <w:b w:val="1"/>
          <w:bCs w:val="1"/>
          <w:color w:val="auto"/>
        </w:rPr>
        <w:t>CREDICORP LTD.</w:t>
      </w:r>
    </w:p>
    <w:p>
      <w:pPr>
        <w:spacing w:after="0" w:line="58"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342900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437515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574675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79"/>
          </w:cols>
          <w:pgMar w:left="380" w:top="50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245995" cy="3346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245995" cy="334645"/>
                    </a:xfrm>
                    <a:prstGeom prst="rect">
                      <a:avLst/>
                    </a:prstGeom>
                    <a:noFill/>
                  </pic:spPr>
                </pic:pic>
              </a:graphicData>
            </a:graphic>
          </wp:anchor>
        </w:drawing>
        <w:t>June 12,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hereby notify you of the following Material Event:</w:t>
      </w:r>
    </w:p>
    <w:p>
      <w:pPr>
        <w:spacing w:after="0" w:line="225" w:lineRule="exact"/>
        <w:rPr>
          <w:sz w:val="20"/>
          <w:szCs w:val="20"/>
          <w:color w:val="auto"/>
        </w:rPr>
      </w:pPr>
    </w:p>
    <w:p>
      <w:pPr>
        <w:jc w:val="both"/>
        <w:ind w:left="340" w:hanging="332"/>
        <w:spacing w:after="0" w:line="266"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exchange rate registered by the Peruvian Superintendence of Banking, Insurance and AFP (Superintendencia de Banca, Seguros y AFP) at the close of business on June 12, 2024, to be used for the calculation of the dividends to be paid by the Company on June 14, 2024 is S/3.7685 per US Dollar.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regard, the dividend to be paid per share shall be US$9.2875, equivalent to S/35.0000 per share.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communication is related to the dividend distribution agreement adopted by the Board of Directors on April 25, 2024, and informed to the market as a Material Event.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Guillermo Morales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June 12,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25203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20315" cy="17145"/>
                    </a:xfrm>
                    <a:prstGeom prst="rect">
                      <a:avLst/>
                    </a:prstGeom>
                    <a:noFill/>
                  </pic:spPr>
                </pic:pic>
              </a:graphicData>
            </a:graphic>
          </wp:anchor>
        </w:drawing>
      </w:r>
    </w:p>
    <w:p>
      <w:pPr>
        <w:spacing w:after="0" w:line="12"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Guillermo Morales</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20"/>
      </w:cols>
      <w:pgMar w:left="320" w:top="11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2024-06-13T05:09:51Z</dcterms:created>
  <dcterms:modified xsi:type="dcterms:W3CDTF">2024-06-13T05:09:51Z</dcterms:modified>
</cp:coreProperties>
</file>