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For the month of January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18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313690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January 11</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SMV Resolution for Material Events and Reserved Information and Other Communications N° 005-2014-SMV-01, Credicorp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complies by notifying you of the following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Today, the Executive Committee of Credicorp's Board of Directors has unanimously approved:</w:t>
      </w:r>
    </w:p>
    <w:p>
      <w:pPr>
        <w:spacing w:after="0" w:line="225" w:lineRule="exact"/>
        <w:rPr>
          <w:sz w:val="20"/>
          <w:szCs w:val="20"/>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participation of Credicorp in the capital increase of its subsidiary, Grupo Crédito S.A. (GC), agreed at the General Meeting of Shareholders of GC in the meeting held today, January 11th, 2017, through a capital contribution of up to S/4,000,000,000.00.</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Through this increase, GC will issue up to 400,000,000 new shares, for a nominal value of S/10.00 each, to Credicorp.</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transfer in favor of GC of up to 635,971,179 shares of Banco de Crédito del Perú (BCP), equivalent to 9% of BCP’s shares owned by Credicorp, through one or more stock market transactions, within the framework of an internal reorganization within Credicorp, without causing any change in the control of BCP insofar as Credicorp, through its subsidiary GC, will continue to own 97.69% of the shares of BCP.</w:t>
      </w:r>
    </w:p>
    <w:p>
      <w:pPr>
        <w:spacing w:after="0" w:line="165"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The above mentioned sale does not require authorization from the Superintendencia de Banca, Seguros y AFP.</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January 11</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2019-12-06T03:20:13Z</dcterms:created>
  <dcterms:modified xsi:type="dcterms:W3CDTF">2019-12-06T03:20:13Z</dcterms:modified>
</cp:coreProperties>
</file>