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For the month of January 2019</w:t>
      </w:r>
    </w:p>
    <w:p>
      <w:pPr>
        <w:spacing w:after="0" w:line="22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215"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25"/>
          <w:szCs w:val="25"/>
          <w:b w:val="1"/>
          <w:bCs w:val="1"/>
          <w:color w:val="auto"/>
        </w:rPr>
        <w:t>CREDICORP LTD.</w:t>
      </w:r>
    </w:p>
    <w:p>
      <w:pPr>
        <w:spacing w:after="0" w:line="40"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Clarendon House</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Church Street</w:t>
      </w:r>
    </w:p>
    <w:p>
      <w:pPr>
        <w:spacing w:after="0" w:line="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Hamilton HM 11 Bermuda</w:t>
      </w:r>
    </w:p>
    <w:p>
      <w:pPr>
        <w:spacing w:after="0" w:line="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7" w:lineRule="exact"/>
        <w:rPr>
          <w:sz w:val="24"/>
          <w:szCs w:val="24"/>
          <w:color w:val="auto"/>
        </w:rPr>
      </w:pPr>
    </w:p>
    <w:p>
      <w:pPr>
        <w:ind w:left="4620"/>
        <w:spacing w:after="0" w:line="207" w:lineRule="exact"/>
        <w:tabs>
          <w:tab w:leader="none" w:pos="58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5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7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5474335</wp:posOffset>
            </wp:positionH>
            <wp:positionV relativeFrom="page">
              <wp:posOffset>88900</wp:posOffset>
            </wp:positionV>
            <wp:extent cx="1929765" cy="47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929765" cy="471805"/>
                    </a:xfrm>
                    <a:prstGeom prst="rect">
                      <a:avLst/>
                    </a:prstGeom>
                    <a:noFill/>
                  </pic:spPr>
                </pic:pic>
              </a:graphicData>
            </a:graphic>
          </wp:anchor>
        </w:drawing>
        <w:t>January 9,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 complies with notifying you of the following Material Event:</w:t>
      </w:r>
    </w:p>
    <w:p>
      <w:pPr>
        <w:spacing w:after="0" w:line="225" w:lineRule="exact"/>
        <w:rPr>
          <w:sz w:val="20"/>
          <w:szCs w:val="20"/>
          <w:color w:val="auto"/>
        </w:rPr>
      </w:pPr>
    </w:p>
    <w:p>
      <w:pPr>
        <w:jc w:val="both"/>
        <w:ind w:left="340" w:hanging="332"/>
        <w:spacing w:after="0" w:line="261"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its session held on January 9, 2019, Credicorp’s Board of Directors unanimously agreed to set the date for the Annual General Meeting of Shareholders for Friday March 29, 2019, at 3 p.m. (Peruvian time), at the main offices of Banco de Credito del Peru, located at 156 Calle Centenario, Urb. Las Laderas de Melgarejo, La Molina, Lima, Peru. In accordance with the Company’s Bye-Laws, if the required quorum is not met in the first instance, the meeting will be postponed until Friday April 5, 2019 at the same place and time.</w:t>
      </w:r>
    </w:p>
    <w:p>
      <w:pPr>
        <w:spacing w:after="0" w:line="180"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established that those shareholders who are officially registered as shareholders of the Company as of February 6, 2019 (“Record Date”) will be entitled to attend and vote in the abovementioned meeting.</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Agenda defined for such meeting will attend to the following matters:</w:t>
      </w:r>
    </w:p>
    <w:p>
      <w:pPr>
        <w:spacing w:after="0" w:line="22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by the Chairman of the Board of the Annual Report for the financial year ended December 31, 2018.</w:t>
      </w:r>
    </w:p>
    <w:p>
      <w:pPr>
        <w:spacing w:after="0" w:line="27"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approve the audited consolidated financial statements of the Company and its subsidiaries for the financial year ended December 31, 2018 including the report of the external independent auditors of the Company thereon.</w:t>
      </w:r>
    </w:p>
    <w:p>
      <w:pPr>
        <w:ind w:left="340" w:hanging="332"/>
        <w:spacing w:after="0" w:line="261"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the external independent auditors of the Company to perform such services for the financial year 2019 and to define the fees for such audit services.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Miriam Böttger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34"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January 9, 2019</w:t>
      </w:r>
    </w:p>
    <w:p>
      <w:pPr>
        <w:spacing w:after="0" w:line="2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CREDICORP LTD.</w:t>
      </w:r>
    </w:p>
    <w:p>
      <w:pPr>
        <w:spacing w:after="0" w:line="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By: /s/ Miriam Böttger</w:t>
      </w:r>
    </w:p>
    <w:p>
      <w:pPr>
        <w:spacing w:after="0" w:line="27"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4472940</wp:posOffset>
            </wp:positionH>
            <wp:positionV relativeFrom="paragraph">
              <wp:posOffset>-130810</wp:posOffset>
            </wp:positionV>
            <wp:extent cx="27787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2019-12-05T00:51:31Z</dcterms:created>
  <dcterms:modified xsi:type="dcterms:W3CDTF">2019-12-05T00:51:31Z</dcterms:modified>
</cp:coreProperties>
</file>