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March 2020</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20"/>
        <w:spacing w:after="0" w:line="207" w:lineRule="exact"/>
        <w:tabs>
          <w:tab w:leader="none" w:pos="5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9"/>
          </w:cols>
          <w:pgMar w:left="38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disclosed in the Form 6-K furnished to the SEC on February 6, 2020, the Board of Directors approved changes in the number and composition of the Board’s Committees, which would come into effect as of April 2020.</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this regard, due to the postponement of the Annual General Meeting of Shareholders, which was disclosed through a Form 6-K furnished on March 23, 2020, we inform that these changes will not come into effect on the date indicated before. This postponement was decided as a consequence of the state of national emergency decreed by the Peruvian government and in order to safeguard the safety of the shareholders and employees of Credicorp Ltd.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respect, Credicorp Ltd. will publish in due course the new effective date of said changes, once the Annual General Meeting of Shareholders has been held and the new Board of Directors has been installed.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Form 6-K contains forward-looking statements within the meaning of the Securities Act of 1933 and the Securities Exchange Act of 1934. You can find these statements by looking for words such as “believes”, “expects”, “anticipates”, “estimates”, “intends”, “plans”, “goal”, “seek”, “project”, “strategy”, “future”, “likely”, “should”, “will”, “would”, “may”, or other similar expressions referring to future periods. Forward-looking statements are based only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 the factors identified in "Cautionary Statement with Respect to Forward-Looking Statements", "Item 3. Key Information - 3.D Risk Factors" and "Item 5. Operating and Financial Review and Prospects" in our most recently filed Form 20-F. Any forward-looking statement made by us in this Form 6-K is based only on information currently available to us and is made only as of the date on which it is made. We are not under any obligation to, and we expressly disclaim any obligation to, update or alter any forward-looking statements contained herein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31,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2020-04-01T05:19:03Z</dcterms:created>
  <dcterms:modified xsi:type="dcterms:W3CDTF">2020-04-01T05:19:03Z</dcterms:modified>
</cp:coreProperties>
</file>