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346075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May 2019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001-14014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CREDICORP LTD.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4620"/>
        <w:spacing w:after="0" w:line="207" w:lineRule="exact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Form 40-F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 S-T Rule 101(b)(1): ____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 S-T Rule 101(b)(7): ____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167005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184150</wp:posOffset>
            </wp:positionV>
            <wp:extent cx="7246620" cy="26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638175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783" w:right="1440" w:bottom="1440" w:gutter="0" w:footer="0" w:header="0"/>
        </w:sectPr>
      </w:pPr>
    </w:p>
    <w:bookmarkStart w:id="1" w:name="page2"/>
    <w:bookmarkEnd w:id="1"/>
    <w:p>
      <w:pPr>
        <w:spacing w:after="0" w:line="158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5346065</wp:posOffset>
            </wp:positionH>
            <wp:positionV relativeFrom="page">
              <wp:posOffset>586105</wp:posOffset>
            </wp:positionV>
            <wp:extent cx="2058035" cy="5746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57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8, 2019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 – SEC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hereby notify you of the following Material Event: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340" w:hanging="332"/>
        <w:spacing w:after="0" w:line="264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weighted exchange rate registered by the Peruvian Superintendence of Banking, Insurance and AFP 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Superintendencia de Banca, Seguros y AFP</w:t>
      </w:r>
      <w:r>
        <w:rPr>
          <w:rFonts w:ascii="Arial" w:cs="Arial" w:eastAsia="Arial" w:hAnsi="Arial"/>
          <w:sz w:val="18"/>
          <w:szCs w:val="18"/>
          <w:color w:val="auto"/>
        </w:rPr>
        <w:t>) at the close of business on May 8, 2019, to be used for the calculation of the dividends to be paid by the Company on May 10, 2019 is S/3.3150 per US Dollar.</w:t>
      </w:r>
    </w:p>
    <w:p>
      <w:pPr>
        <w:spacing w:after="0" w:line="18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this regard, the dividend to be paid per share shall be US$6.0332, equivalent to S/20.00 per share.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communication is related to the dividend distribution agreement adopted by the Board of Directors at its meeting held on February 27, 2019 and informed to the market as a Material Event.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Miriam Böttger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Stock Market Representative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441960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8, 2019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Miriam Böttger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Miriam Böttger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3804285</wp:posOffset>
            </wp:positionH>
            <wp:positionV relativeFrom="paragraph">
              <wp:posOffset>-130810</wp:posOffset>
            </wp:positionV>
            <wp:extent cx="20066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9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2019-12-02T21:21:24Z</dcterms:created>
  <dcterms:modified xsi:type="dcterms:W3CDTF">2019-12-02T21:21:24Z</dcterms:modified>
</cp:coreProperties>
</file>