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60"/>
        <w:spacing w:after="0"/>
        <w:rPr>
          <w:sz w:val="20"/>
          <w:szCs w:val="20"/>
          <w:color w:val="auto"/>
        </w:rPr>
      </w:pPr>
      <w:r>
        <w:rPr>
          <w:rFonts w:ascii="Times New Roman" w:cs="Times New Roman" w:eastAsia="Times New Roman" w:hAnsi="Times New Roman"/>
          <w:sz w:val="18"/>
          <w:szCs w:val="18"/>
          <w:color w:val="auto"/>
        </w:rPr>
        <w:t>Page 1 of 7</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G2519Y 10 8</w:t>
      </w:r>
    </w:p>
    <w:p>
      <w:pPr>
        <w:spacing w:after="0" w:line="2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1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540" w:hanging="235"/>
        <w:spacing w:after="0"/>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13d-1(b)</w:t>
      </w:r>
    </w:p>
    <w:p>
      <w:pPr>
        <w:spacing w:after="0" w:line="225"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13d-1(c)</w:t>
      </w:r>
    </w:p>
    <w:p>
      <w:pPr>
        <w:spacing w:after="0" w:line="21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x </w:t>
      </w:r>
      <w:r>
        <w:rPr>
          <w:rFonts w:ascii="Times New Roman" w:cs="Times New Roman" w:eastAsia="Times New Roman" w:hAnsi="Times New Roman"/>
          <w:sz w:val="17"/>
          <w:szCs w:val="17"/>
          <w:color w:val="auto"/>
        </w:rPr>
        <w:t>Rule 13d-1(d)</w:t>
      </w:r>
    </w:p>
    <w:p>
      <w:pPr>
        <w:spacing w:after="0" w:line="300" w:lineRule="exact"/>
        <w:rPr>
          <w:sz w:val="24"/>
          <w:szCs w:val="24"/>
          <w:color w:val="auto"/>
        </w:rPr>
      </w:pPr>
    </w:p>
    <w:p>
      <w:pPr>
        <w:ind w:firstLine="656"/>
        <w:spacing w:after="0" w:line="181" w:lineRule="auto"/>
        <w:tabs>
          <w:tab w:leader="none" w:pos="782" w:val="left"/>
        </w:tabs>
        <w:numPr>
          <w:ilvl w:val="0"/>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6" w:lineRule="exact"/>
        <w:rPr>
          <w:sz w:val="24"/>
          <w:szCs w:val="24"/>
          <w:color w:val="auto"/>
        </w:rPr>
      </w:pPr>
    </w:p>
    <w:p>
      <w:pPr>
        <w:jc w:val="both"/>
        <w:ind w:firstLine="648"/>
        <w:spacing w:after="0" w:line="339" w:lineRule="auto"/>
        <w:rPr>
          <w:sz w:val="20"/>
          <w:szCs w:val="20"/>
          <w:color w:val="auto"/>
        </w:rPr>
      </w:pPr>
      <w:r>
        <w:rPr>
          <w:rFonts w:ascii="Times New Roman" w:cs="Times New Roman" w:eastAsia="Times New Roman" w:hAnsi="Times New Roman"/>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the Notes).</w:t>
      </w:r>
    </w:p>
    <w:p>
      <w:pPr>
        <w:sectPr>
          <w:pgSz w:w="11900" w:h="16838" w:orient="portrait"/>
          <w:cols w:equalWidth="0" w:num="1">
            <w:col w:w="11420"/>
          </w:cols>
          <w:pgMar w:left="240" w:top="233" w:right="239" w:bottom="1440" w:gutter="0" w:footer="0" w:header="0"/>
        </w:sectPr>
      </w:pPr>
    </w:p>
    <w:bookmarkStart w:id="1" w:name="page2"/>
    <w:bookmarkEnd w:id="1"/>
    <w:p>
      <w:pPr>
        <w:spacing w:after="0"/>
        <w:tabs>
          <w:tab w:leader="none" w:pos="1056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6"/>
          <w:szCs w:val="16"/>
          <w:color w:val="auto"/>
        </w:rPr>
        <w:t>Page 2 of 7</w:t>
      </w:r>
    </w:p>
    <w:p>
      <w:pPr>
        <w:spacing w:after="0" w:line="266" w:lineRule="exact"/>
        <w:rPr>
          <w:sz w:val="20"/>
          <w:szCs w:val="20"/>
          <w:color w:val="auto"/>
        </w:rPr>
      </w:pPr>
    </w:p>
    <w:p>
      <w:pPr>
        <w:ind w:left="1680" w:hanging="879"/>
        <w:spacing w:after="0"/>
        <w:tabs>
          <w:tab w:leader="none" w:pos="1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23" w:lineRule="exact"/>
        <w:rPr>
          <w:rFonts w:ascii="Times New Roman" w:cs="Times New Roman" w:eastAsia="Times New Roman" w:hAnsi="Times New Roman"/>
          <w:sz w:val="18"/>
          <w:szCs w:val="18"/>
          <w:b w:val="1"/>
          <w:bCs w:val="1"/>
          <w:color w:val="auto"/>
        </w:rPr>
      </w:pPr>
    </w:p>
    <w:p>
      <w:pPr>
        <w:ind w:left="1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Atlantic Security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-403225</wp:posOffset>
            </wp:positionV>
            <wp:extent cx="7241540" cy="5222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1540" cy="5222875"/>
                    </a:xfrm>
                    <a:prstGeom prst="rect">
                      <a:avLst/>
                    </a:prstGeom>
                    <a:noFill/>
                  </pic:spPr>
                </pic:pic>
              </a:graphicData>
            </a:graphic>
          </wp:anchor>
        </w:drawing>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21"/>
                <w:szCs w:val="21"/>
                <w:color w:val="auto"/>
              </w:rPr>
              <w:t>x</w:t>
            </w:r>
          </w:p>
        </w:tc>
        <w:tc>
          <w:tcPr>
            <w:tcW w:w="0" w:type="dxa"/>
            <w:vAlign w:val="bottom"/>
          </w:tcPr>
          <w:p>
            <w:pPr>
              <w:spacing w:after="0"/>
              <w:rPr>
                <w:sz w:val="1"/>
                <w:szCs w:val="1"/>
                <w:color w:val="auto"/>
              </w:rPr>
            </w:pPr>
          </w:p>
        </w:tc>
      </w:tr>
      <w:tr>
        <w:trPr>
          <w:trHeight w:val="137"/>
        </w:trPr>
        <w:tc>
          <w:tcPr>
            <w:tcW w:w="146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gridSpan w:val="2"/>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9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46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gridSpan w:val="3"/>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4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98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60" w:type="dxa"/>
            <w:vAlign w:val="bottom"/>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7"/>
              </w:rPr>
              <w:t>NUMBER OF</w:t>
            </w:r>
          </w:p>
        </w:tc>
        <w:tc>
          <w:tcPr>
            <w:tcW w:w="128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5</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460" w:type="dxa"/>
            <w:vAlign w:val="bottom"/>
            <w:vMerge w:val="continue"/>
          </w:tcPr>
          <w:p>
            <w:pPr>
              <w:spacing w:after="0"/>
              <w:rPr>
                <w:sz w:val="10"/>
                <w:szCs w:val="10"/>
                <w:color w:val="auto"/>
              </w:rPr>
            </w:pPr>
          </w:p>
        </w:tc>
        <w:tc>
          <w:tcPr>
            <w:tcW w:w="128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tcPr>
          <w:p>
            <w:pPr>
              <w:spacing w:after="0"/>
              <w:rPr>
                <w:sz w:val="10"/>
                <w:szCs w:val="10"/>
                <w:color w:val="auto"/>
              </w:rPr>
            </w:pPr>
          </w:p>
        </w:tc>
        <w:tc>
          <w:tcPr>
            <w:tcW w:w="29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SHARES</w:t>
            </w:r>
          </w:p>
        </w:tc>
        <w:tc>
          <w:tcPr>
            <w:tcW w:w="128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14,620,845</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2"/>
              </w:rPr>
              <w:t>BENEFICIALLY</w:t>
            </w:r>
          </w:p>
        </w:tc>
        <w:tc>
          <w:tcPr>
            <w:tcW w:w="128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2980" w:type="dxa"/>
            <w:vAlign w:val="bottom"/>
            <w:tcBorders>
              <w:bottom w:val="single" w:sz="8" w:color="808080"/>
            </w:tcBorders>
            <w:vMerge w:val="continue"/>
          </w:tcPr>
          <w:p>
            <w:pPr>
              <w:spacing w:after="0"/>
              <w:rPr>
                <w:sz w:val="7"/>
                <w:szCs w:val="7"/>
                <w:color w:val="auto"/>
              </w:rPr>
            </w:pPr>
          </w:p>
        </w:tc>
        <w:tc>
          <w:tcPr>
            <w:tcW w:w="48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460" w:type="dxa"/>
            <w:vAlign w:val="bottom"/>
            <w:vMerge w:val="continue"/>
          </w:tcPr>
          <w:p>
            <w:pPr>
              <w:spacing w:after="0"/>
              <w:rPr>
                <w:sz w:val="10"/>
                <w:szCs w:val="10"/>
                <w:color w:val="auto"/>
              </w:rPr>
            </w:pPr>
          </w:p>
        </w:tc>
        <w:tc>
          <w:tcPr>
            <w:tcW w:w="128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6</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460" w:type="dxa"/>
            <w:vAlign w:val="bottom"/>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7"/>
              </w:rPr>
              <w:t>OWNED BY</w:t>
            </w:r>
          </w:p>
        </w:tc>
        <w:tc>
          <w:tcPr>
            <w:tcW w:w="128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460" w:type="dxa"/>
            <w:vAlign w:val="bottom"/>
            <w:vMerge w:val="continue"/>
          </w:tcPr>
          <w:p>
            <w:pPr>
              <w:spacing w:after="0"/>
              <w:rPr>
                <w:sz w:val="9"/>
                <w:szCs w:val="9"/>
                <w:color w:val="auto"/>
              </w:rPr>
            </w:pPr>
          </w:p>
        </w:tc>
        <w:tc>
          <w:tcPr>
            <w:tcW w:w="128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29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EACH</w:t>
            </w:r>
          </w:p>
        </w:tc>
        <w:tc>
          <w:tcPr>
            <w:tcW w:w="128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60" w:type="dxa"/>
            <w:vAlign w:val="bottom"/>
            <w:vMerge w:val="restart"/>
          </w:tcPr>
          <w:p>
            <w:pPr>
              <w:jc w:val="center"/>
              <w:ind w:left="172"/>
              <w:spacing w:after="0"/>
              <w:rPr>
                <w:sz w:val="20"/>
                <w:szCs w:val="20"/>
                <w:color w:val="auto"/>
              </w:rPr>
            </w:pPr>
            <w:r>
              <w:rPr>
                <w:rFonts w:ascii="Times New Roman" w:cs="Times New Roman" w:eastAsia="Times New Roman" w:hAnsi="Times New Roman"/>
                <w:sz w:val="18"/>
                <w:szCs w:val="18"/>
                <w:color w:val="auto"/>
                <w:w w:val="95"/>
              </w:rPr>
              <w:t>REPORTING</w:t>
            </w:r>
          </w:p>
        </w:tc>
        <w:tc>
          <w:tcPr>
            <w:tcW w:w="128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2980" w:type="dxa"/>
            <w:vAlign w:val="bottom"/>
            <w:tcBorders>
              <w:bottom w:val="single" w:sz="8" w:color="808080"/>
            </w:tcBorders>
            <w:vMerge w:val="continue"/>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60" w:type="dxa"/>
            <w:vAlign w:val="bottom"/>
            <w:vMerge w:val="continue"/>
          </w:tcPr>
          <w:p>
            <w:pPr>
              <w:spacing w:after="0"/>
              <w:rPr>
                <w:sz w:val="8"/>
                <w:szCs w:val="8"/>
                <w:color w:val="auto"/>
              </w:rPr>
            </w:pPr>
          </w:p>
        </w:tc>
        <w:tc>
          <w:tcPr>
            <w:tcW w:w="128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7</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460" w:type="dxa"/>
            <w:vAlign w:val="bottom"/>
            <w:vMerge w:val="restart"/>
          </w:tcPr>
          <w:p>
            <w:pPr>
              <w:jc w:val="center"/>
              <w:ind w:left="252"/>
              <w:spacing w:after="0"/>
              <w:rPr>
                <w:sz w:val="20"/>
                <w:szCs w:val="20"/>
                <w:color w:val="auto"/>
              </w:rPr>
            </w:pPr>
            <w:r>
              <w:rPr>
                <w:rFonts w:ascii="Times New Roman" w:cs="Times New Roman" w:eastAsia="Times New Roman" w:hAnsi="Times New Roman"/>
                <w:sz w:val="18"/>
                <w:szCs w:val="18"/>
                <w:color w:val="auto"/>
                <w:w w:val="98"/>
              </w:rPr>
              <w:t>PERSON</w:t>
            </w:r>
          </w:p>
        </w:tc>
        <w:tc>
          <w:tcPr>
            <w:tcW w:w="128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128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29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46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7"/>
              </w:rPr>
              <w:t>WITH</w:t>
            </w:r>
          </w:p>
        </w:tc>
        <w:tc>
          <w:tcPr>
            <w:tcW w:w="128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14,620,845</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28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2980" w:type="dxa"/>
            <w:vAlign w:val="bottom"/>
            <w:tcBorders>
              <w:bottom w:val="single" w:sz="8" w:color="808080"/>
            </w:tcBorders>
            <w:vMerge w:val="continue"/>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128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8</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4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298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60" w:type="dxa"/>
            <w:vAlign w:val="bottom"/>
            <w:tcBorders>
              <w:right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 Amount Beneficially</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Owned by Each Reporting Person</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1460" w:type="dxa"/>
            <w:vAlign w:val="bottom"/>
            <w:tcBorders>
              <w:right w:val="single" w:sz="8" w:color="808080"/>
            </w:tcBorders>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14,620,845 (individually)</w:t>
            </w:r>
          </w:p>
        </w:tc>
        <w:tc>
          <w:tcPr>
            <w:tcW w:w="29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60" w:type="dxa"/>
            <w:vAlign w:val="bottom"/>
            <w:tcBorders>
              <w:bottom w:val="single" w:sz="8" w:color="808080"/>
              <w:right w:val="single" w:sz="8" w:color="808080"/>
            </w:tcBorders>
          </w:tcPr>
          <w:p>
            <w:pPr>
              <w:spacing w:after="0"/>
              <w:rPr>
                <w:sz w:val="20"/>
                <w:szCs w:val="20"/>
                <w:color w:val="auto"/>
              </w:rPr>
            </w:pPr>
          </w:p>
        </w:tc>
        <w:tc>
          <w:tcPr>
            <w:tcW w:w="5140" w:type="dxa"/>
            <w:vAlign w:val="bottom"/>
            <w:tcBorders>
              <w:bottom w:val="single" w:sz="8" w:color="808080"/>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15,280,313 (total group shares)</w:t>
            </w:r>
          </w:p>
        </w:tc>
        <w:tc>
          <w:tcPr>
            <w:tcW w:w="48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60" w:type="dxa"/>
            <w:vAlign w:val="bottom"/>
            <w:tcBorders>
              <w:right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460" w:type="dxa"/>
            <w:vAlign w:val="bottom"/>
            <w:tcBorders>
              <w:bottom w:val="single" w:sz="8" w:color="808080"/>
              <w:right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60" w:type="dxa"/>
            <w:vAlign w:val="bottom"/>
            <w:tcBorders>
              <w:right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1460" w:type="dxa"/>
            <w:vAlign w:val="bottom"/>
            <w:tcBorders>
              <w:right w:val="single" w:sz="8" w:color="808080"/>
            </w:tcBorders>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15.5% (individually)</w:t>
            </w:r>
          </w:p>
        </w:tc>
        <w:tc>
          <w:tcPr>
            <w:tcW w:w="29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60" w:type="dxa"/>
            <w:vAlign w:val="bottom"/>
            <w:tcBorders>
              <w:bottom w:val="single" w:sz="8" w:color="808080"/>
              <w:right w:val="single" w:sz="8" w:color="808080"/>
            </w:tcBorders>
          </w:tcPr>
          <w:p>
            <w:pPr>
              <w:spacing w:after="0"/>
              <w:rPr>
                <w:sz w:val="20"/>
                <w:szCs w:val="20"/>
                <w:color w:val="auto"/>
              </w:rPr>
            </w:pPr>
          </w:p>
        </w:tc>
        <w:tc>
          <w:tcPr>
            <w:tcW w:w="2160" w:type="dxa"/>
            <w:vAlign w:val="bottom"/>
            <w:tcBorders>
              <w:bottom w:val="single" w:sz="8" w:color="808080"/>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16.2% (total group shares)</w:t>
            </w:r>
          </w:p>
        </w:tc>
        <w:tc>
          <w:tcPr>
            <w:tcW w:w="2980" w:type="dxa"/>
            <w:vAlign w:val="bottom"/>
            <w:tcBorders>
              <w:bottom w:val="single" w:sz="8" w:color="808080"/>
            </w:tcBorders>
          </w:tcPr>
          <w:p>
            <w:pPr>
              <w:spacing w:after="0"/>
              <w:rPr>
                <w:sz w:val="20"/>
                <w:szCs w:val="20"/>
                <w:color w:val="auto"/>
              </w:rPr>
            </w:pPr>
          </w:p>
        </w:tc>
        <w:tc>
          <w:tcPr>
            <w:tcW w:w="48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60" w:type="dxa"/>
            <w:vAlign w:val="bottom"/>
            <w:tcBorders>
              <w:right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i w:val="1"/>
                <w:iCs w:val="1"/>
                <w:color w:val="auto"/>
              </w:rPr>
              <w:t>(See Instructions)</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460" w:type="dxa"/>
            <w:vAlign w:val="bottom"/>
            <w:tcBorders>
              <w:bottom w:val="single" w:sz="8" w:color="808080"/>
              <w:right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HC</w:t>
            </w: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25" w:right="139" w:bottom="1440" w:gutter="0" w:footer="0" w:header="0"/>
        </w:sectPr>
      </w:pPr>
    </w:p>
    <w:bookmarkStart w:id="2" w:name="page3"/>
    <w:bookmarkEnd w:id="2"/>
    <w:p>
      <w:pPr>
        <w:spacing w:after="0"/>
        <w:tabs>
          <w:tab w:leader="none" w:pos="1056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6"/>
          <w:szCs w:val="16"/>
          <w:color w:val="auto"/>
        </w:rPr>
        <w:t>Page 3 of 7</w:t>
      </w:r>
    </w:p>
    <w:p>
      <w:pPr>
        <w:spacing w:after="0" w:line="266" w:lineRule="exact"/>
        <w:rPr>
          <w:sz w:val="20"/>
          <w:szCs w:val="20"/>
          <w:color w:val="auto"/>
        </w:rPr>
      </w:pPr>
    </w:p>
    <w:p>
      <w:pPr>
        <w:ind w:left="1680" w:hanging="879"/>
        <w:spacing w:after="0"/>
        <w:tabs>
          <w:tab w:leader="none" w:pos="1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23" w:lineRule="exact"/>
        <w:rPr>
          <w:rFonts w:ascii="Times New Roman" w:cs="Times New Roman" w:eastAsia="Times New Roman" w:hAnsi="Times New Roman"/>
          <w:sz w:val="18"/>
          <w:szCs w:val="18"/>
          <w:b w:val="1"/>
          <w:bCs w:val="1"/>
          <w:color w:val="auto"/>
        </w:rPr>
      </w:pPr>
    </w:p>
    <w:p>
      <w:pPr>
        <w:ind w:left="1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Prima AFP *</w:t>
      </w:r>
    </w:p>
    <w:p>
      <w:pPr>
        <w:spacing w:after="0" w:line="23" w:lineRule="exact"/>
        <w:rPr>
          <w:rFonts w:ascii="Times New Roman" w:cs="Times New Roman" w:eastAsia="Times New Roman" w:hAnsi="Times New Roman"/>
          <w:sz w:val="18"/>
          <w:szCs w:val="18"/>
          <w:b w:val="1"/>
          <w:bCs w:val="1"/>
          <w:color w:val="auto"/>
        </w:rPr>
      </w:pPr>
    </w:p>
    <w:p>
      <w:pPr>
        <w:ind w:left="1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(Administradora de Fondos de Pensiones).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-549910</wp:posOffset>
            </wp:positionV>
            <wp:extent cx="7241540" cy="5360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1540" cy="5360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8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Pr>
          <w:p>
            <w:pPr>
              <w:spacing w:after="0"/>
              <w:rPr>
                <w:sz w:val="17"/>
                <w:szCs w:val="17"/>
                <w:color w:val="auto"/>
              </w:rPr>
            </w:pP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o</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21"/>
                <w:szCs w:val="21"/>
                <w:color w:val="auto"/>
              </w:rPr>
              <w:t>x</w:t>
            </w:r>
          </w:p>
        </w:tc>
        <w:tc>
          <w:tcPr>
            <w:tcW w:w="0" w:type="dxa"/>
            <w:vAlign w:val="bottom"/>
          </w:tcPr>
          <w:p>
            <w:pPr>
              <w:spacing w:after="0"/>
              <w:rPr>
                <w:sz w:val="1"/>
                <w:szCs w:val="1"/>
                <w:color w:val="auto"/>
              </w:rPr>
            </w:pPr>
          </w:p>
        </w:tc>
      </w:tr>
      <w:tr>
        <w:trPr>
          <w:trHeight w:val="137"/>
        </w:trPr>
        <w:tc>
          <w:tcPr>
            <w:tcW w:w="140" w:type="dxa"/>
            <w:vAlign w:val="bottom"/>
            <w:gridSpan w:val="2"/>
            <w:vMerge w:val="restart"/>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gridSpan w:val="2"/>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40" w:type="dxa"/>
            <w:vAlign w:val="bottom"/>
            <w:gridSpan w:val="2"/>
            <w:vMerge w:val="continue"/>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9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40" w:type="dxa"/>
            <w:vAlign w:val="bottom"/>
            <w:gridSpan w:val="2"/>
            <w:vMerge w:val="restart"/>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gridSpan w:val="3"/>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gridSpan w:val="2"/>
            <w:vMerge w:val="continue"/>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Pr>
          <w:p>
            <w:pPr>
              <w:spacing w:after="0"/>
              <w:rPr>
                <w:sz w:val="19"/>
                <w:szCs w:val="19"/>
                <w:color w:val="auto"/>
              </w:rPr>
            </w:pP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Perú</w:t>
            </w:r>
          </w:p>
        </w:tc>
        <w:tc>
          <w:tcPr>
            <w:tcW w:w="298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vMerge w:val="restart"/>
          </w:tcPr>
          <w:p>
            <w:pPr>
              <w:jc w:val="center"/>
              <w:ind w:left="172"/>
              <w:spacing w:after="0"/>
              <w:rPr>
                <w:sz w:val="20"/>
                <w:szCs w:val="20"/>
                <w:color w:val="auto"/>
              </w:rPr>
            </w:pPr>
            <w:r>
              <w:rPr>
                <w:rFonts w:ascii="Times New Roman" w:cs="Times New Roman" w:eastAsia="Times New Roman" w:hAnsi="Times New Roman"/>
                <w:sz w:val="18"/>
                <w:szCs w:val="18"/>
                <w:color w:val="auto"/>
                <w:w w:val="97"/>
              </w:rPr>
              <w:t>NUMBER OF</w:t>
            </w:r>
          </w:p>
        </w:tc>
        <w:tc>
          <w:tcPr>
            <w:tcW w:w="128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5</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28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tcPr>
          <w:p>
            <w:pPr>
              <w:spacing w:after="0"/>
              <w:rPr>
                <w:sz w:val="10"/>
                <w:szCs w:val="10"/>
                <w:color w:val="auto"/>
              </w:rPr>
            </w:pPr>
          </w:p>
        </w:tc>
        <w:tc>
          <w:tcPr>
            <w:tcW w:w="29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SHARES</w:t>
            </w:r>
          </w:p>
        </w:tc>
        <w:tc>
          <w:tcPr>
            <w:tcW w:w="100" w:type="dxa"/>
            <w:vAlign w:val="bottom"/>
          </w:tcPr>
          <w:p>
            <w:pPr>
              <w:spacing w:after="0"/>
              <w:rPr>
                <w:sz w:val="18"/>
                <w:szCs w:val="18"/>
                <w:color w:val="auto"/>
              </w:rPr>
            </w:pPr>
          </w:p>
        </w:tc>
        <w:tc>
          <w:tcPr>
            <w:tcW w:w="128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659,468</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w w:val="92"/>
              </w:rPr>
              <w:t>BENEFICIALLY</w:t>
            </w:r>
          </w:p>
        </w:tc>
        <w:tc>
          <w:tcPr>
            <w:tcW w:w="1280" w:type="dxa"/>
            <w:vAlign w:val="bottom"/>
            <w:tcBorders>
              <w:right w:val="single" w:sz="8" w:color="808080"/>
            </w:tcBorders>
          </w:tcPr>
          <w:p>
            <w:pPr>
              <w:spacing w:after="0"/>
              <w:rPr>
                <w:sz w:val="7"/>
                <w:szCs w:val="7"/>
                <w:color w:val="auto"/>
              </w:rPr>
            </w:pPr>
          </w:p>
        </w:tc>
        <w:tc>
          <w:tcPr>
            <w:tcW w:w="880" w:type="dxa"/>
            <w:vAlign w:val="bottom"/>
            <w:tcBorders>
              <w:bottom w:val="single" w:sz="8" w:color="808080"/>
              <w:right w:val="single" w:sz="8" w:color="808080"/>
            </w:tcBorders>
          </w:tcPr>
          <w:p>
            <w:pPr>
              <w:spacing w:after="0"/>
              <w:rPr>
                <w:sz w:val="7"/>
                <w:szCs w:val="7"/>
                <w:color w:val="auto"/>
              </w:rPr>
            </w:pPr>
          </w:p>
        </w:tc>
        <w:tc>
          <w:tcPr>
            <w:tcW w:w="2980" w:type="dxa"/>
            <w:vAlign w:val="bottom"/>
            <w:tcBorders>
              <w:bottom w:val="single" w:sz="8" w:color="808080"/>
            </w:tcBorders>
            <w:vMerge w:val="continue"/>
          </w:tcPr>
          <w:p>
            <w:pPr>
              <w:spacing w:after="0"/>
              <w:rPr>
                <w:sz w:val="7"/>
                <w:szCs w:val="7"/>
                <w:color w:val="auto"/>
              </w:rPr>
            </w:pPr>
          </w:p>
        </w:tc>
        <w:tc>
          <w:tcPr>
            <w:tcW w:w="48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28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6</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jc w:val="center"/>
              <w:ind w:left="272"/>
              <w:spacing w:after="0"/>
              <w:rPr>
                <w:sz w:val="20"/>
                <w:szCs w:val="20"/>
                <w:color w:val="auto"/>
              </w:rPr>
            </w:pPr>
            <w:r>
              <w:rPr>
                <w:rFonts w:ascii="Times New Roman" w:cs="Times New Roman" w:eastAsia="Times New Roman" w:hAnsi="Times New Roman"/>
                <w:sz w:val="18"/>
                <w:szCs w:val="18"/>
                <w:color w:val="auto"/>
                <w:w w:val="97"/>
              </w:rPr>
              <w:t>OWNED BY</w:t>
            </w:r>
          </w:p>
        </w:tc>
        <w:tc>
          <w:tcPr>
            <w:tcW w:w="100" w:type="dxa"/>
            <w:vAlign w:val="bottom"/>
          </w:tcPr>
          <w:p>
            <w:pPr>
              <w:spacing w:after="0"/>
              <w:rPr>
                <w:sz w:val="9"/>
                <w:szCs w:val="9"/>
                <w:color w:val="auto"/>
              </w:rPr>
            </w:pPr>
          </w:p>
        </w:tc>
        <w:tc>
          <w:tcPr>
            <w:tcW w:w="128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right w:val="single" w:sz="8" w:color="808080"/>
            </w:tcBorders>
          </w:tcPr>
          <w:p>
            <w:pPr>
              <w:spacing w:after="0"/>
              <w:rPr>
                <w:sz w:val="9"/>
                <w:szCs w:val="9"/>
                <w:color w:val="auto"/>
              </w:rPr>
            </w:pPr>
          </w:p>
        </w:tc>
        <w:tc>
          <w:tcPr>
            <w:tcW w:w="880" w:type="dxa"/>
            <w:vAlign w:val="bottom"/>
            <w:tcBorders>
              <w:right w:val="single" w:sz="8" w:color="808080"/>
            </w:tcBorders>
          </w:tcPr>
          <w:p>
            <w:pPr>
              <w:spacing w:after="0"/>
              <w:rPr>
                <w:sz w:val="9"/>
                <w:szCs w:val="9"/>
                <w:color w:val="auto"/>
              </w:rPr>
            </w:pPr>
          </w:p>
        </w:tc>
        <w:tc>
          <w:tcPr>
            <w:tcW w:w="29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7"/>
              </w:rPr>
              <w:t>EACH</w:t>
            </w:r>
          </w:p>
        </w:tc>
        <w:tc>
          <w:tcPr>
            <w:tcW w:w="100" w:type="dxa"/>
            <w:vAlign w:val="bottom"/>
          </w:tcPr>
          <w:p>
            <w:pPr>
              <w:spacing w:after="0"/>
              <w:rPr>
                <w:sz w:val="18"/>
                <w:szCs w:val="18"/>
                <w:color w:val="auto"/>
              </w:rPr>
            </w:pPr>
          </w:p>
        </w:tc>
        <w:tc>
          <w:tcPr>
            <w:tcW w:w="1280" w:type="dxa"/>
            <w:vAlign w:val="bottom"/>
            <w:tcBorders>
              <w:right w:val="single" w:sz="8" w:color="808080"/>
            </w:tcBorders>
          </w:tcPr>
          <w:p>
            <w:pPr>
              <w:spacing w:after="0"/>
              <w:rPr>
                <w:sz w:val="18"/>
                <w:szCs w:val="18"/>
                <w:color w:val="auto"/>
              </w:rPr>
            </w:pPr>
          </w:p>
        </w:tc>
        <w:tc>
          <w:tcPr>
            <w:tcW w:w="880" w:type="dxa"/>
            <w:vAlign w:val="bottom"/>
            <w:tcBorders>
              <w:right w:val="single" w:sz="8" w:color="808080"/>
            </w:tcBorders>
          </w:tcPr>
          <w:p>
            <w:pPr>
              <w:spacing w:after="0"/>
              <w:rPr>
                <w:sz w:val="18"/>
                <w:szCs w:val="18"/>
                <w:color w:val="auto"/>
              </w:rPr>
            </w:pPr>
          </w:p>
        </w:tc>
        <w:tc>
          <w:tcPr>
            <w:tcW w:w="2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0</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vMerge w:val="restart"/>
          </w:tcPr>
          <w:p>
            <w:pPr>
              <w:jc w:val="center"/>
              <w:ind w:left="252"/>
              <w:spacing w:after="0"/>
              <w:rPr>
                <w:sz w:val="20"/>
                <w:szCs w:val="20"/>
                <w:color w:val="auto"/>
              </w:rPr>
            </w:pPr>
            <w:r>
              <w:rPr>
                <w:rFonts w:ascii="Times New Roman" w:cs="Times New Roman" w:eastAsia="Times New Roman" w:hAnsi="Times New Roman"/>
                <w:sz w:val="18"/>
                <w:szCs w:val="18"/>
                <w:color w:val="auto"/>
                <w:w w:val="95"/>
              </w:rPr>
              <w:t>REPORTING</w:t>
            </w:r>
          </w:p>
        </w:tc>
        <w:tc>
          <w:tcPr>
            <w:tcW w:w="100" w:type="dxa"/>
            <w:vAlign w:val="bottom"/>
          </w:tcPr>
          <w:p>
            <w:pPr>
              <w:spacing w:after="0"/>
              <w:rPr>
                <w:sz w:val="8"/>
                <w:szCs w:val="8"/>
                <w:color w:val="auto"/>
              </w:rPr>
            </w:pPr>
          </w:p>
        </w:tc>
        <w:tc>
          <w:tcPr>
            <w:tcW w:w="128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2980" w:type="dxa"/>
            <w:vAlign w:val="bottom"/>
            <w:tcBorders>
              <w:bottom w:val="single" w:sz="8" w:color="808080"/>
            </w:tcBorders>
            <w:vMerge w:val="continue"/>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7</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18"/>
                <w:szCs w:val="18"/>
                <w:color w:val="auto"/>
                <w:w w:val="98"/>
              </w:rPr>
              <w:t>PERSON</w:t>
            </w:r>
          </w:p>
        </w:tc>
        <w:tc>
          <w:tcPr>
            <w:tcW w:w="100" w:type="dxa"/>
            <w:vAlign w:val="bottom"/>
          </w:tcPr>
          <w:p>
            <w:pPr>
              <w:spacing w:after="0"/>
              <w:rPr>
                <w:sz w:val="10"/>
                <w:szCs w:val="10"/>
                <w:color w:val="auto"/>
              </w:rPr>
            </w:pPr>
          </w:p>
        </w:tc>
        <w:tc>
          <w:tcPr>
            <w:tcW w:w="1280" w:type="dxa"/>
            <w:vAlign w:val="bottom"/>
            <w:tcBorders>
              <w:right w:val="single" w:sz="8" w:color="808080"/>
            </w:tcBorders>
          </w:tcPr>
          <w:p>
            <w:pPr>
              <w:spacing w:after="0"/>
              <w:rPr>
                <w:sz w:val="10"/>
                <w:szCs w:val="10"/>
                <w:color w:val="auto"/>
              </w:rPr>
            </w:pPr>
          </w:p>
        </w:tc>
        <w:tc>
          <w:tcPr>
            <w:tcW w:w="880" w:type="dxa"/>
            <w:vAlign w:val="bottom"/>
            <w:tcBorders>
              <w:right w:val="single" w:sz="8" w:color="808080"/>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right w:val="single" w:sz="8" w:color="808080"/>
            </w:tcBorders>
          </w:tcPr>
          <w:p>
            <w:pPr>
              <w:spacing w:after="0"/>
              <w:rPr>
                <w:sz w:val="8"/>
                <w:szCs w:val="8"/>
                <w:color w:val="auto"/>
              </w:rPr>
            </w:pPr>
          </w:p>
        </w:tc>
        <w:tc>
          <w:tcPr>
            <w:tcW w:w="880" w:type="dxa"/>
            <w:vAlign w:val="bottom"/>
            <w:tcBorders>
              <w:right w:val="single" w:sz="8" w:color="808080"/>
            </w:tcBorders>
          </w:tcPr>
          <w:p>
            <w:pPr>
              <w:spacing w:after="0"/>
              <w:rPr>
                <w:sz w:val="8"/>
                <w:szCs w:val="8"/>
                <w:color w:val="auto"/>
              </w:rPr>
            </w:pPr>
          </w:p>
        </w:tc>
        <w:tc>
          <w:tcPr>
            <w:tcW w:w="29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WITH</w:t>
            </w:r>
          </w:p>
        </w:tc>
        <w:tc>
          <w:tcPr>
            <w:tcW w:w="100" w:type="dxa"/>
            <w:vAlign w:val="bottom"/>
          </w:tcPr>
          <w:p>
            <w:pPr>
              <w:spacing w:after="0"/>
              <w:rPr>
                <w:sz w:val="19"/>
                <w:szCs w:val="19"/>
                <w:color w:val="auto"/>
              </w:rPr>
            </w:pPr>
          </w:p>
        </w:tc>
        <w:tc>
          <w:tcPr>
            <w:tcW w:w="128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spacing w:after="0"/>
              <w:rPr>
                <w:sz w:val="19"/>
                <w:szCs w:val="19"/>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659,468</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right w:val="single" w:sz="8" w:color="808080"/>
            </w:tcBorders>
          </w:tcPr>
          <w:p>
            <w:pPr>
              <w:spacing w:after="0"/>
              <w:rPr>
                <w:sz w:val="8"/>
                <w:szCs w:val="8"/>
                <w:color w:val="auto"/>
              </w:rPr>
            </w:pPr>
          </w:p>
        </w:tc>
        <w:tc>
          <w:tcPr>
            <w:tcW w:w="880" w:type="dxa"/>
            <w:vAlign w:val="bottom"/>
            <w:tcBorders>
              <w:bottom w:val="single" w:sz="8" w:color="808080"/>
              <w:right w:val="single" w:sz="8" w:color="808080"/>
            </w:tcBorders>
          </w:tcPr>
          <w:p>
            <w:pPr>
              <w:spacing w:after="0"/>
              <w:rPr>
                <w:sz w:val="8"/>
                <w:szCs w:val="8"/>
                <w:color w:val="auto"/>
              </w:rPr>
            </w:pPr>
          </w:p>
        </w:tc>
        <w:tc>
          <w:tcPr>
            <w:tcW w:w="2980" w:type="dxa"/>
            <w:vAlign w:val="bottom"/>
            <w:tcBorders>
              <w:bottom w:val="single" w:sz="8" w:color="808080"/>
            </w:tcBorders>
            <w:vMerge w:val="continue"/>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right w:val="single" w:sz="8" w:color="808080"/>
            </w:tcBorders>
          </w:tcPr>
          <w:p>
            <w:pPr>
              <w:spacing w:after="0"/>
              <w:rPr>
                <w:sz w:val="19"/>
                <w:szCs w:val="19"/>
                <w:color w:val="auto"/>
              </w:rPr>
            </w:pPr>
          </w:p>
        </w:tc>
        <w:tc>
          <w:tcPr>
            <w:tcW w:w="880" w:type="dxa"/>
            <w:vAlign w:val="bottom"/>
            <w:tcBorders>
              <w:right w:val="single" w:sz="8" w:color="808080"/>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8</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right w:val="single" w:sz="8" w:color="808080"/>
            </w:tcBorders>
          </w:tcPr>
          <w:p>
            <w:pPr>
              <w:spacing w:after="0"/>
              <w:rPr>
                <w:sz w:val="24"/>
                <w:szCs w:val="24"/>
                <w:color w:val="auto"/>
              </w:rPr>
            </w:pPr>
          </w:p>
        </w:tc>
        <w:tc>
          <w:tcPr>
            <w:tcW w:w="880" w:type="dxa"/>
            <w:vAlign w:val="bottom"/>
            <w:tcBorders>
              <w:bottom w:val="single" w:sz="8" w:color="808080"/>
              <w:right w:val="single" w:sz="8" w:color="808080"/>
            </w:tcBorders>
          </w:tcPr>
          <w:p>
            <w:pPr>
              <w:spacing w:after="0"/>
              <w:rPr>
                <w:sz w:val="24"/>
                <w:szCs w:val="24"/>
                <w:color w:val="auto"/>
              </w:rPr>
            </w:pPr>
          </w:p>
        </w:tc>
        <w:tc>
          <w:tcPr>
            <w:tcW w:w="298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 w:type="dxa"/>
            <w:vAlign w:val="bottom"/>
            <w:gridSpan w:val="2"/>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00" w:type="dxa"/>
            <w:vAlign w:val="bottom"/>
            <w:tcBorders>
              <w:right w:val="single" w:sz="8" w:color="808080"/>
            </w:tcBorders>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 Amount Beneficially</w:t>
            </w: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Owned by Each Reporting Person</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Borders>
              <w:right w:val="single" w:sz="8" w:color="808080"/>
            </w:tcBorders>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659,468 (individually)</w:t>
            </w:r>
          </w:p>
        </w:tc>
        <w:tc>
          <w:tcPr>
            <w:tcW w:w="29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right w:val="single" w:sz="8" w:color="808080"/>
            </w:tcBorders>
          </w:tcPr>
          <w:p>
            <w:pPr>
              <w:spacing w:after="0"/>
              <w:rPr>
                <w:sz w:val="20"/>
                <w:szCs w:val="20"/>
                <w:color w:val="auto"/>
              </w:rPr>
            </w:pPr>
          </w:p>
        </w:tc>
        <w:tc>
          <w:tcPr>
            <w:tcW w:w="5140" w:type="dxa"/>
            <w:vAlign w:val="bottom"/>
            <w:tcBorders>
              <w:bottom w:val="single" w:sz="8" w:color="808080"/>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15,280,313 (total group shares)</w:t>
            </w:r>
          </w:p>
        </w:tc>
        <w:tc>
          <w:tcPr>
            <w:tcW w:w="48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40" w:type="dxa"/>
            <w:vAlign w:val="bottom"/>
            <w:gridSpan w:val="2"/>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0" w:type="dxa"/>
            <w:vAlign w:val="bottom"/>
            <w:tcBorders>
              <w:right w:val="single" w:sz="8" w:color="808080"/>
            </w:tcBorders>
          </w:tcPr>
          <w:p>
            <w:pPr>
              <w:spacing w:after="0"/>
              <w:rPr>
                <w:sz w:val="19"/>
                <w:szCs w:val="19"/>
                <w:color w:val="auto"/>
              </w:rPr>
            </w:pP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40" w:type="dxa"/>
            <w:vAlign w:val="bottom"/>
            <w:gridSpan w:val="2"/>
            <w:vMerge w:val="restart"/>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right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gridSpan w:val="2"/>
            <w:vMerge w:val="continue"/>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808080"/>
            </w:tcBorders>
          </w:tcPr>
          <w:p>
            <w:pPr>
              <w:spacing w:after="0"/>
              <w:rPr>
                <w:sz w:val="19"/>
                <w:szCs w:val="19"/>
                <w:color w:val="auto"/>
              </w:rPr>
            </w:pP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Borders>
              <w:right w:val="single" w:sz="8" w:color="808080"/>
            </w:tcBorders>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0.7% (individually)</w:t>
            </w:r>
          </w:p>
        </w:tc>
        <w:tc>
          <w:tcPr>
            <w:tcW w:w="29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right w:val="single" w:sz="8" w:color="808080"/>
            </w:tcBorders>
          </w:tcPr>
          <w:p>
            <w:pPr>
              <w:spacing w:after="0"/>
              <w:rPr>
                <w:sz w:val="20"/>
                <w:szCs w:val="20"/>
                <w:color w:val="auto"/>
              </w:rPr>
            </w:pPr>
          </w:p>
        </w:tc>
        <w:tc>
          <w:tcPr>
            <w:tcW w:w="2160" w:type="dxa"/>
            <w:vAlign w:val="bottom"/>
            <w:tcBorders>
              <w:bottom w:val="single" w:sz="8" w:color="808080"/>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16.2% (total group shares)</w:t>
            </w:r>
          </w:p>
        </w:tc>
        <w:tc>
          <w:tcPr>
            <w:tcW w:w="2980" w:type="dxa"/>
            <w:vAlign w:val="bottom"/>
            <w:tcBorders>
              <w:bottom w:val="single" w:sz="8" w:color="808080"/>
            </w:tcBorders>
          </w:tcPr>
          <w:p>
            <w:pPr>
              <w:spacing w:after="0"/>
              <w:rPr>
                <w:sz w:val="20"/>
                <w:szCs w:val="20"/>
                <w:color w:val="auto"/>
              </w:rPr>
            </w:pPr>
          </w:p>
        </w:tc>
        <w:tc>
          <w:tcPr>
            <w:tcW w:w="48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40" w:type="dxa"/>
            <w:vAlign w:val="bottom"/>
            <w:gridSpan w:val="2"/>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808080"/>
            </w:tcBorders>
          </w:tcPr>
          <w:p>
            <w:pPr>
              <w:spacing w:after="0"/>
              <w:rPr>
                <w:sz w:val="19"/>
                <w:szCs w:val="19"/>
                <w:color w:val="auto"/>
              </w:rPr>
            </w:pP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i w:val="1"/>
                <w:iCs w:val="1"/>
                <w:color w:val="auto"/>
              </w:rPr>
              <w:t>(See Instructions)</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right w:val="single" w:sz="8" w:color="808080"/>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IC</w:t>
            </w:r>
          </w:p>
        </w:tc>
        <w:tc>
          <w:tcPr>
            <w:tcW w:w="48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943"/>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of Issuer</w:t>
            </w:r>
            <w:r>
              <w:rPr>
                <w:rFonts w:ascii="Times New Roman" w:cs="Times New Roman" w:eastAsia="Times New Roman" w:hAnsi="Times New Roman"/>
                <w:sz w:val="18"/>
                <w:szCs w:val="18"/>
                <w:b w:val="1"/>
                <w:bCs w:val="1"/>
                <w:color w:val="auto"/>
              </w:rPr>
              <w:t>:</w:t>
            </w:r>
          </w:p>
        </w:tc>
        <w:tc>
          <w:tcPr>
            <w:tcW w:w="29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Credicorp Ltd.</w:t>
            </w:r>
          </w:p>
        </w:tc>
        <w:tc>
          <w:tcPr>
            <w:tcW w:w="29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5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25" w:right="139" w:bottom="1440" w:gutter="0" w:footer="0" w:header="0"/>
        </w:sectPr>
      </w:pPr>
    </w:p>
    <w:bookmarkStart w:id="3" w:name="page4"/>
    <w:bookmarkEnd w:id="3"/>
    <w:p>
      <w:pPr>
        <w:spacing w:after="0"/>
        <w:tabs>
          <w:tab w:leader="none" w:pos="1056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6"/>
          <w:szCs w:val="16"/>
          <w:color w:val="auto"/>
        </w:rPr>
        <w:t>Page 4 of 7</w:t>
      </w:r>
    </w:p>
    <w:p>
      <w:pPr>
        <w:spacing w:after="0" w:line="2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Hamilton HM11 Bermuda</w:t>
      </w:r>
    </w:p>
    <w:p>
      <w:pPr>
        <w:spacing w:after="0" w:line="21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6"/>
          <w:szCs w:val="16"/>
          <w:color w:val="auto"/>
        </w:rPr>
        <w:t>Name of Persons Filing:</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Atlantic Security Holding Corporation</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Prima AFP</w:t>
      </w:r>
    </w:p>
    <w:p>
      <w:pPr>
        <w:spacing w:after="0" w:line="21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6"/>
          <w:szCs w:val="16"/>
          <w:color w:val="auto"/>
        </w:rPr>
        <w:t>Address of Principal Business Office or if None, Residence:</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Calle 50 y Aquilino de la Guardia</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Torre Banco Continental Pisos 28 29</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Panama, Republic of Panama</w:t>
      </w: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Prima AFP</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Chinchón 980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San Isidro</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Lima 27, Perú</w:t>
      </w:r>
    </w:p>
    <w:p>
      <w:pPr>
        <w:spacing w:after="0" w:line="21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6"/>
          <w:szCs w:val="16"/>
          <w:color w:val="auto"/>
        </w:rPr>
        <w:t>Citizenship:</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See Item 4 on Page 2</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See Item 4 on Page 3</w:t>
      </w:r>
    </w:p>
    <w:p>
      <w:pPr>
        <w:spacing w:after="0" w:line="21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6"/>
          <w:szCs w:val="16"/>
          <w:color w:val="auto"/>
        </w:rPr>
        <w:t>Title of Class of Securities:</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6"/>
          <w:szCs w:val="16"/>
          <w:color w:val="auto"/>
        </w:rPr>
        <w:t>Cusip Number:</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G2519Y 10 8</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If this statement is filed pursuant to Rules 13d-1(b), or 13d-2(b), check whether the person filing is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Insurance Company as defined in Section 3(a)(19) of the Act (15 U.S.C. 78c)</w:t>
      </w:r>
    </w:p>
    <w:p>
      <w:pPr>
        <w:sectPr>
          <w:pgSz w:w="11900" w:h="16838" w:orient="portrait"/>
          <w:cols w:equalWidth="0" w:num="1">
            <w:col w:w="11380"/>
          </w:cols>
          <w:pgMar w:left="240" w:top="125" w:right="279" w:bottom="1440" w:gutter="0" w:footer="0" w:header="0"/>
        </w:sectPr>
      </w:pPr>
    </w:p>
    <w:bookmarkStart w:id="4" w:name="page5"/>
    <w:bookmarkEnd w:id="4"/>
    <w:p>
      <w:pPr>
        <w:spacing w:after="0"/>
        <w:tabs>
          <w:tab w:leader="none" w:pos="1056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6"/>
          <w:szCs w:val="16"/>
          <w:color w:val="auto"/>
        </w:rPr>
        <w:t>Page 5 of 7</w:t>
      </w:r>
    </w:p>
    <w:p>
      <w:pPr>
        <w:spacing w:after="0" w:line="25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employee benefit plan or endowment fund in accordance with §240.13d- 1(b)(1)(ii)(F)</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parent holding company or control person in accordance with §240.13d- 1(b)(ii)(G)</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savings associations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700" w:hanging="692"/>
        <w:spacing w:after="0" w:line="275" w:lineRule="auto"/>
        <w:tabs>
          <w:tab w:leader="none" w:pos="3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church plan that is excluded from the definition of an investment company under section 3(c)(14) of the Investment Company Act of 1940 (15 U.S.C. 80a-3)</w:t>
      </w:r>
    </w:p>
    <w:p>
      <w:pPr>
        <w:spacing w:after="0" w:line="17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§240.13d-1(b)(1)(ii)(J)</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4.Ownership</w:t>
      </w:r>
    </w:p>
    <w:p>
      <w:pPr>
        <w:spacing w:after="0" w:line="22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jc w:val="both"/>
        <w:ind w:left="440" w:right="950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Item 9 on Page 2 See Item 9 on Page 3</w:t>
      </w:r>
    </w:p>
    <w:p>
      <w:pPr>
        <w:spacing w:after="0" w:line="128"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jc w:val="both"/>
        <w:ind w:left="440" w:right="942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Item 11 on Page 2 See Item 11 on Page 3</w:t>
      </w:r>
    </w:p>
    <w:p>
      <w:pPr>
        <w:spacing w:after="0" w:line="128"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820" w:hanging="380"/>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jc w:val="both"/>
        <w:ind w:left="820" w:right="912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Item 5 on Page 2 See Item 5 on Page 3</w:t>
      </w:r>
    </w:p>
    <w:p>
      <w:pPr>
        <w:spacing w:after="0" w:line="128" w:lineRule="exact"/>
        <w:rPr>
          <w:rFonts w:ascii="Times New Roman" w:cs="Times New Roman" w:eastAsia="Times New Roman" w:hAnsi="Times New Roman"/>
          <w:sz w:val="18"/>
          <w:szCs w:val="18"/>
          <w:color w:val="auto"/>
        </w:rPr>
      </w:pPr>
    </w:p>
    <w:p>
      <w:pPr>
        <w:ind w:left="820" w:hanging="380"/>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jc w:val="both"/>
        <w:ind w:left="820" w:right="912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Item 6 on Page 2 See Item 6 on Page 3</w:t>
      </w:r>
    </w:p>
    <w:p>
      <w:pPr>
        <w:spacing w:after="0" w:line="128" w:lineRule="exact"/>
        <w:rPr>
          <w:rFonts w:ascii="Times New Roman" w:cs="Times New Roman" w:eastAsia="Times New Roman" w:hAnsi="Times New Roman"/>
          <w:sz w:val="18"/>
          <w:szCs w:val="18"/>
          <w:color w:val="auto"/>
        </w:rPr>
      </w:pPr>
    </w:p>
    <w:p>
      <w:pPr>
        <w:ind w:left="820" w:hanging="380"/>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056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6"/>
          <w:szCs w:val="16"/>
          <w:color w:val="auto"/>
        </w:rPr>
        <w:t>Page 6 of 7</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7 on Page 2</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7 on Page 3</w:t>
      </w:r>
    </w:p>
    <w:p>
      <w:pPr>
        <w:spacing w:after="0" w:line="213" w:lineRule="exact"/>
        <w:rPr>
          <w:sz w:val="20"/>
          <w:szCs w:val="20"/>
          <w:color w:val="auto"/>
        </w:rPr>
      </w:pPr>
    </w:p>
    <w:p>
      <w:pPr>
        <w:ind w:left="820" w:hanging="36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jc w:val="both"/>
        <w:ind w:left="820" w:right="910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 Item 8 on Page 2 See Item 8 on Page 3</w:t>
      </w:r>
    </w:p>
    <w:p>
      <w:pPr>
        <w:spacing w:after="0" w:line="15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223" w:lineRule="exact"/>
        <w:rPr>
          <w:sz w:val="20"/>
          <w:szCs w:val="20"/>
          <w:color w:val="auto"/>
        </w:rPr>
      </w:pPr>
    </w:p>
    <w:p>
      <w:pPr>
        <w:ind w:left="740"/>
        <w:spacing w:after="0" w:line="277" w:lineRule="auto"/>
        <w:rPr>
          <w:sz w:val="20"/>
          <w:szCs w:val="20"/>
          <w:color w:val="auto"/>
        </w:rPr>
      </w:pPr>
      <w:r>
        <w:rPr>
          <w:rFonts w:ascii="Times New Roman" w:cs="Times New Roman" w:eastAsia="Times New Roman" w:hAnsi="Times New Roman"/>
          <w:sz w:val="18"/>
          <w:szCs w:val="18"/>
          <w:b w:val="1"/>
          <w:bCs w:val="1"/>
          <w:color w:val="auto"/>
        </w:rPr>
        <w:t>Prima AFP, an affiliate of Atlantic Security Holding Corporation and indirect subsidiary of the Issuer, is a pension fund administrator constituted under Peruvian law. Prima AFP owns the shares for the benefit of the beneficiaries of the pension fund.</w:t>
      </w:r>
    </w:p>
    <w:p>
      <w:pPr>
        <w:spacing w:after="0" w:line="1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6"/>
          <w:szCs w:val="16"/>
          <w:color w:val="auto"/>
        </w:rPr>
        <w:t>Identification and Classification of the Subsidiary which Acquired the Security Being Reported on by the Parent Holding Company or Control Person</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Not Applicable</w:t>
      </w:r>
    </w:p>
    <w:p>
      <w:pPr>
        <w:sectPr>
          <w:pgSz w:w="11900" w:h="16838" w:orient="portrait"/>
          <w:cols w:equalWidth="0" w:num="1">
            <w:col w:w="11400"/>
          </w:cols>
          <w:pgMar w:left="240" w:top="125" w:right="259" w:bottom="1440" w:gutter="0" w:footer="0" w:header="0"/>
        </w:sectPr>
      </w:pPr>
    </w:p>
    <w:bookmarkStart w:id="6" w:name="page7"/>
    <w:bookmarkEnd w:id="6"/>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6"/>
          <w:szCs w:val="16"/>
          <w:color w:val="auto"/>
        </w:rPr>
        <w:t>Page 7 of 7</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February 10th, 2006</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Atlantic Security Holding Corporation</w:t>
      </w:r>
    </w:p>
    <w:p>
      <w:pPr>
        <w:spacing w:after="0" w:line="2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i w:val="1"/>
          <w:iCs w:val="1"/>
          <w:u w:val="single" w:color="auto"/>
          <w:color w:val="auto"/>
        </w:rPr>
        <w:t>//Carlos Muñoz</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Carlos Muñoz</w:t>
      </w:r>
    </w:p>
    <w:p>
      <w:pPr>
        <w:spacing w:after="0" w:line="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President</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Prima AFP</w:t>
      </w:r>
    </w:p>
    <w:p>
      <w:pPr>
        <w:spacing w:after="0" w:line="2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i w:val="1"/>
          <w:iCs w:val="1"/>
          <w:u w:val="single" w:color="auto"/>
          <w:color w:val="auto"/>
        </w:rPr>
        <w:t>//Rubén Loaiza</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Rubén Loaiza</w:t>
      </w:r>
    </w:p>
    <w:p>
      <w:pPr>
        <w:spacing w:after="0" w:line="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General Manager</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Authorized Signatory</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2019-12-14T05:56:40Z</dcterms:created>
  <dcterms:modified xsi:type="dcterms:W3CDTF">2019-12-14T05:56:40Z</dcterms:modified>
</cp:coreProperties>
</file>