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240665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4851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48510" cy="386080"/>
                    </a:xfrm>
                    <a:prstGeom prst="rect">
                      <a:avLst/>
                    </a:prstGeom>
                    <a:noFill/>
                  </pic:spPr>
                </pic:pic>
              </a:graphicData>
            </a:graphic>
          </wp:anchor>
        </w:drawing>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the Board of Directors of Credicorp Ltd. (“Credicorp”), in its session held on April 1, 2026, has approved the following matters in relation to the election, at the Company’s Annual General Meeting of Shareholders, of the new Board which will perform the role for the March 2026 -March 2029 period:</w:t>
      </w:r>
    </w:p>
    <w:p>
      <w:pPr>
        <w:spacing w:after="0" w:line="176"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Mr. Luis Romero Belismelis as the Chairman of the Board and Mr. Raimundo Morales Dasso as the Vice-Chairman of the Board of Credicorp.</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following directors as members of the Audit Committee:</w:t>
      </w:r>
    </w:p>
    <w:p>
      <w:pPr>
        <w:spacing w:after="0" w:line="27"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Paredes Manrique (Chair and Financial Expert)</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Nuria Aliño Pérez</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Teresa Aranzabal Harreguy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Raimundo Morales Dasso will act as advisor to the Audit Committee.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following directors as members of the Risk Committee:</w:t>
      </w:r>
    </w:p>
    <w:p>
      <w:pPr>
        <w:spacing w:after="0" w:line="27"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Rubio Feijóo (Chair)</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Inés Álvarez Arnao</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Raimundo Morales Dasso</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Paredes Manrique</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Romero Belismelis</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following directors as members of the Compensation and Nominations Committee:</w:t>
      </w:r>
    </w:p>
    <w:p>
      <w:pPr>
        <w:spacing w:after="0" w:line="27"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Nuria Aliño Pérez (Chair)</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Teresa Aranzabal Harreguy</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Raimundo Morales Dasso</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Romero Belismelis</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Rubio Feijóo</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following directors as members of the Sustainability Committee:</w:t>
      </w:r>
    </w:p>
    <w:p>
      <w:pPr>
        <w:spacing w:after="0" w:line="27"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Teresa Aranzabal Harreguy (Chair)</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Nuria Aliño Pérez</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Leslie Pierce Diez-Canseco</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Manuel Romero Valdez</w:t>
      </w:r>
    </w:p>
    <w:p>
      <w:pPr>
        <w:spacing w:after="0" w:line="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Rubio Feijóo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2026-04-01T16:30:53Z</dcterms:created>
  <dcterms:modified xsi:type="dcterms:W3CDTF">2026-04-01T16:30:53Z</dcterms:modified>
</cp:coreProperties>
</file>