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October 2021</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1" w:name="page2"/>
    <w:bookmarkEnd w:id="1"/>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686175"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6861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October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hereby notify you of the following Material Event:</w:t>
      </w:r>
    </w:p>
    <w:p>
      <w:pPr>
        <w:spacing w:after="0" w:line="225" w:lineRule="exact"/>
        <w:rPr>
          <w:sz w:val="20"/>
          <w:szCs w:val="20"/>
          <w:color w:val="auto"/>
        </w:rPr>
      </w:pPr>
    </w:p>
    <w:p>
      <w:pPr>
        <w:jc w:val="both"/>
        <w:ind w:left="500" w:hanging="492"/>
        <w:spacing w:after="0" w:line="263"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weighted exchange rate registered by the Peruvian Superintendence of Banking, Insurance and AFP (Superintendencia de Banca, Seguros y AFP) at the close of business on October 5, 2021, to be used for the calculation of the dividends to be paid by Credicorp Ltd. on October 7, 2021 is S/4.1310 per US Dollar.</w:t>
      </w:r>
    </w:p>
    <w:p>
      <w:pPr>
        <w:spacing w:after="0" w:line="183"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this regard, the dividend to be paid per share shall be US$1.2104, equivalent to S/5.0000 per share.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communication is related to the dividend distribution agreement adopted by the Board of Directors at its meeting held on August 26, 2021 and informed to the market as a Material Event.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October 5,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2021-10-06T05:12:08Z</dcterms:created>
  <dcterms:modified xsi:type="dcterms:W3CDTF">2021-10-06T05:12:08Z</dcterms:modified>
</cp:coreProperties>
</file>