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7)</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184785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(Name of Issuer)</w:t>
      </w:r>
    </w:p>
    <w:p>
      <w:pPr>
        <w:spacing w:after="0" w:line="206"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172085</wp:posOffset>
            </wp:positionV>
            <wp:extent cx="1539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(Title of Class of Securities)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G2519Y 10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156845</wp:posOffset>
            </wp:positionV>
            <wp:extent cx="153924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(CUSIP Number)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156845</wp:posOffset>
            </wp:positionV>
            <wp:extent cx="153924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9" w:lineRule="exact"/>
        <w:rPr>
          <w:sz w:val="24"/>
          <w:szCs w:val="24"/>
          <w:color w:val="auto"/>
        </w:rPr>
      </w:pPr>
    </w:p>
    <w:p>
      <w:pPr>
        <w:ind w:left="5160" w:hanging="187"/>
        <w:spacing w:after="0"/>
        <w:tabs>
          <w:tab w:leader="none" w:pos="5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9" w:lineRule="exact"/>
        <w:rPr>
          <w:rFonts w:ascii="Arial" w:cs="Arial" w:eastAsia="Arial" w:hAnsi="Arial"/>
          <w:sz w:val="18"/>
          <w:szCs w:val="18"/>
          <w:color w:val="auto"/>
        </w:rPr>
      </w:pPr>
    </w:p>
    <w:p>
      <w:pPr>
        <w:jc w:val="both"/>
        <w:ind w:left="4980" w:right="4960" w:hanging="2"/>
        <w:spacing w:after="0" w:line="323" w:lineRule="auto"/>
        <w:tabs>
          <w:tab w:leader="none" w:pos="5173" w:val="left"/>
        </w:tabs>
        <w:numPr>
          <w:ilvl w:val="1"/>
          <w:numId w:val="1"/>
        </w:numPr>
        <w:rPr>
          <w:rFonts w:ascii="Arial" w:cs="Arial" w:eastAsia="Arial" w:hAnsi="Arial"/>
          <w:sz w:val="16"/>
          <w:szCs w:val="16"/>
          <w:color w:val="auto"/>
        </w:rPr>
      </w:pPr>
      <w:r>
        <w:rPr>
          <w:rFonts w:ascii="Arial" w:cs="Arial" w:eastAsia="Arial" w:hAnsi="Arial"/>
          <w:sz w:val="16"/>
          <w:szCs w:val="16"/>
          <w:color w:val="auto"/>
        </w:rPr>
        <w:t>] Rule 13d-1(c) [X] Rule 13d-1(d)</w:t>
      </w:r>
    </w:p>
    <w:p>
      <w:pPr>
        <w:spacing w:after="0" w:line="7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w:t>
      </w:r>
    </w:p>
    <w:p>
      <w:pPr>
        <w:spacing w:after="0" w:line="38" w:lineRule="exact"/>
        <w:rPr>
          <w:rFonts w:ascii="Arial" w:cs="Arial" w:eastAsia="Arial" w:hAnsi="Arial"/>
          <w:sz w:val="16"/>
          <w:szCs w:val="16"/>
          <w:color w:val="auto"/>
        </w:rPr>
      </w:pPr>
    </w:p>
    <w:p>
      <w:pPr>
        <w:ind w:left="1660"/>
        <w:spacing w:after="0"/>
        <w:rPr>
          <w:rFonts w:ascii="Arial" w:cs="Arial" w:eastAsia="Arial" w:hAnsi="Arial"/>
          <w:sz w:val="16"/>
          <w:szCs w:val="16"/>
          <w:color w:val="auto"/>
        </w:rPr>
      </w:pPr>
      <w:r>
        <w:rPr>
          <w:rFonts w:ascii="Arial" w:cs="Arial" w:eastAsia="Arial" w:hAnsi="Arial"/>
          <w:sz w:val="18"/>
          <w:szCs w:val="18"/>
          <w:color w:val="auto"/>
        </w:rPr>
        <w:t>subsequent amendment containing information which would alter the disclosures provided in a prior cover page.</w:t>
      </w:r>
    </w:p>
    <w:p>
      <w:pPr>
        <w:spacing w:after="0" w:line="151" w:lineRule="exact"/>
        <w:rPr>
          <w:sz w:val="24"/>
          <w:szCs w:val="24"/>
          <w:color w:val="auto"/>
        </w:rPr>
      </w:pPr>
    </w:p>
    <w:p>
      <w:pPr>
        <w:jc w:val="center"/>
        <w:ind w:left="360" w:right="40"/>
        <w:spacing w:after="0" w:line="33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117475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0"/>
          </w:cols>
          <w:pgMar w:left="34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99"/>
              </w:rPr>
              <w:t>1</w:t>
            </w:r>
          </w:p>
        </w:tc>
        <w:tc>
          <w:tcPr>
            <w:tcW w:w="8700" w:type="dxa"/>
            <w:vAlign w:val="bottom"/>
            <w:gridSpan w:val="4"/>
          </w:tcPr>
          <w:p>
            <w:pPr>
              <w:ind w:left="380"/>
              <w:spacing w:after="0"/>
              <w:rPr>
                <w:sz w:val="20"/>
                <w:szCs w:val="20"/>
                <w:color w:val="auto"/>
              </w:rPr>
            </w:pPr>
            <w:r>
              <w:rPr>
                <w:rFonts w:ascii="Arial" w:cs="Arial" w:eastAsia="Arial" w:hAnsi="Arial"/>
                <w:sz w:val="18"/>
                <w:szCs w:val="18"/>
                <w:color w:val="auto"/>
              </w:rPr>
              <w:t>Names of Reporting Persons/I.R.S. Identification Nos. of Above Persons (Entities Only)</w:t>
            </w: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Atlantic Security Holding Corporation</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0" w:type="dxa"/>
            <w:vAlign w:val="bottom"/>
            <w:tcBorders>
              <w:bottom w:val="single" w:sz="8" w:color="2C2C2C"/>
            </w:tcBorders>
            <w:gridSpan w:val="2"/>
          </w:tcPr>
          <w:p>
            <w:pPr>
              <w:spacing w:after="0"/>
              <w:rPr>
                <w:sz w:val="3"/>
                <w:szCs w:val="3"/>
                <w:color w:val="auto"/>
              </w:rPr>
            </w:pPr>
          </w:p>
        </w:tc>
        <w:tc>
          <w:tcPr>
            <w:tcW w:w="4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99"/>
              </w:rPr>
              <w:t>2</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4140" w:type="dxa"/>
            <w:vAlign w:val="bottom"/>
          </w:tcPr>
          <w:p>
            <w:pPr>
              <w:ind w:left="480"/>
              <w:spacing w:after="0"/>
              <w:rPr>
                <w:sz w:val="20"/>
                <w:szCs w:val="20"/>
                <w:color w:val="auto"/>
              </w:rPr>
            </w:pPr>
            <w:r>
              <w:rPr>
                <w:rFonts w:ascii="Arial" w:cs="Arial" w:eastAsia="Arial" w:hAnsi="Arial"/>
                <w:sz w:val="18"/>
                <w:szCs w:val="18"/>
                <w:color w:val="auto"/>
              </w:rPr>
              <w:t>(a) : [X]</w:t>
            </w: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140" w:type="dxa"/>
            <w:vAlign w:val="bottom"/>
          </w:tcPr>
          <w:p>
            <w:pPr>
              <w:ind w:left="720"/>
              <w:spacing w:after="0"/>
              <w:rPr>
                <w:sz w:val="20"/>
                <w:szCs w:val="20"/>
                <w:color w:val="auto"/>
              </w:rPr>
            </w:pPr>
            <w:r>
              <w:rPr>
                <w:rFonts w:ascii="Arial" w:cs="Arial" w:eastAsia="Arial" w:hAnsi="Arial"/>
                <w:sz w:val="18"/>
                <w:szCs w:val="18"/>
                <w:color w:val="auto"/>
              </w:rPr>
              <w:t>(b) : [  ]</w:t>
            </w:r>
          </w:p>
        </w:tc>
        <w:tc>
          <w:tcPr>
            <w:tcW w:w="0" w:type="dxa"/>
            <w:vAlign w:val="bottom"/>
          </w:tcPr>
          <w:p>
            <w:pPr>
              <w:spacing w:after="0"/>
              <w:rPr>
                <w:sz w:val="1"/>
                <w:szCs w:val="1"/>
                <w:color w:val="auto"/>
              </w:rPr>
            </w:pPr>
          </w:p>
        </w:tc>
      </w:tr>
      <w:tr>
        <w:trPr>
          <w:trHeight w:val="36"/>
        </w:trPr>
        <w:tc>
          <w:tcPr>
            <w:tcW w:w="2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4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99"/>
              </w:rPr>
              <w:t>3</w:t>
            </w:r>
          </w:p>
        </w:tc>
        <w:tc>
          <w:tcPr>
            <w:tcW w:w="1720" w:type="dxa"/>
            <w:vAlign w:val="bottom"/>
            <w:gridSpan w:val="2"/>
          </w:tcPr>
          <w:p>
            <w:pPr>
              <w:ind w:left="380"/>
              <w:spacing w:after="0"/>
              <w:rPr>
                <w:sz w:val="20"/>
                <w:szCs w:val="20"/>
                <w:color w:val="auto"/>
              </w:rPr>
            </w:pPr>
            <w:r>
              <w:rPr>
                <w:rFonts w:ascii="Arial" w:cs="Arial" w:eastAsia="Arial" w:hAnsi="Arial"/>
                <w:sz w:val="18"/>
                <w:szCs w:val="18"/>
                <w:color w:val="auto"/>
              </w:rPr>
              <w:t>SEC Use Only</w:t>
            </w:r>
          </w:p>
        </w:tc>
        <w:tc>
          <w:tcPr>
            <w:tcW w:w="28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0" w:type="dxa"/>
            <w:vAlign w:val="bottom"/>
            <w:tcBorders>
              <w:bottom w:val="single" w:sz="8" w:color="2C2C2C"/>
            </w:tcBorders>
            <w:gridSpan w:val="2"/>
          </w:tcPr>
          <w:p>
            <w:pPr>
              <w:spacing w:after="0"/>
              <w:rPr>
                <w:sz w:val="24"/>
                <w:szCs w:val="24"/>
                <w:color w:val="auto"/>
              </w:rPr>
            </w:pPr>
          </w:p>
        </w:tc>
        <w:tc>
          <w:tcPr>
            <w:tcW w:w="41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99"/>
              </w:rPr>
              <w:t>4</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Citizenship or Place of Organization</w:t>
            </w: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1720" w:type="dxa"/>
            <w:vAlign w:val="bottom"/>
            <w:gridSpan w:val="2"/>
          </w:tcPr>
          <w:p>
            <w:pPr>
              <w:ind w:left="380"/>
              <w:spacing w:after="0"/>
              <w:rPr>
                <w:sz w:val="20"/>
                <w:szCs w:val="20"/>
                <w:color w:val="auto"/>
              </w:rPr>
            </w:pPr>
            <w:r>
              <w:rPr>
                <w:rFonts w:ascii="Arial" w:cs="Arial" w:eastAsia="Arial" w:hAnsi="Arial"/>
                <w:sz w:val="18"/>
                <w:szCs w:val="18"/>
                <w:color w:val="auto"/>
              </w:rPr>
              <w:t>Cayman Islands</w:t>
            </w:r>
          </w:p>
        </w:tc>
        <w:tc>
          <w:tcPr>
            <w:tcW w:w="28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4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680" w:type="dxa"/>
            <w:vAlign w:val="bottom"/>
          </w:tcPr>
          <w:p>
            <w:pPr>
              <w:spacing w:after="0"/>
              <w:rPr>
                <w:sz w:val="20"/>
                <w:szCs w:val="20"/>
                <w:color w:val="auto"/>
              </w:rPr>
            </w:pPr>
          </w:p>
        </w:tc>
        <w:tc>
          <w:tcPr>
            <w:tcW w:w="1720" w:type="dxa"/>
            <w:vAlign w:val="bottom"/>
            <w:gridSpan w:val="2"/>
          </w:tcPr>
          <w:p>
            <w:pPr>
              <w:ind w:left="1280"/>
              <w:spacing w:after="0"/>
              <w:rPr>
                <w:sz w:val="20"/>
                <w:szCs w:val="20"/>
                <w:color w:val="auto"/>
              </w:rPr>
            </w:pPr>
            <w:r>
              <w:rPr>
                <w:rFonts w:ascii="Arial" w:cs="Arial" w:eastAsia="Arial" w:hAnsi="Arial"/>
                <w:sz w:val="18"/>
                <w:szCs w:val="18"/>
                <w:color w:val="auto"/>
              </w:rPr>
              <w:t>5</w:t>
            </w:r>
          </w:p>
        </w:tc>
        <w:tc>
          <w:tcPr>
            <w:tcW w:w="28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80" w:type="dxa"/>
            <w:vAlign w:val="bottom"/>
            <w:vMerge w:val="restart"/>
          </w:tcPr>
          <w:p>
            <w:pPr>
              <w:jc w:val="center"/>
              <w:ind w:left="612"/>
              <w:spacing w:after="0"/>
              <w:rPr>
                <w:sz w:val="20"/>
                <w:szCs w:val="20"/>
                <w:color w:val="auto"/>
              </w:rPr>
            </w:pPr>
            <w:r>
              <w:rPr>
                <w:rFonts w:ascii="Arial" w:cs="Arial" w:eastAsia="Arial" w:hAnsi="Arial"/>
                <w:sz w:val="18"/>
                <w:szCs w:val="18"/>
                <w:color w:val="auto"/>
                <w:w w:val="94"/>
              </w:rPr>
              <w:t>NUMBER OF</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40" w:type="dxa"/>
            <w:vAlign w:val="bottom"/>
          </w:tcPr>
          <w:p>
            <w:pPr>
              <w:ind w:left="200"/>
              <w:spacing w:after="0"/>
              <w:rPr>
                <w:sz w:val="20"/>
                <w:szCs w:val="20"/>
                <w:color w:val="auto"/>
              </w:rPr>
            </w:pPr>
            <w:r>
              <w:rPr>
                <w:rFonts w:ascii="Arial" w:cs="Arial" w:eastAsia="Arial" w:hAnsi="Arial"/>
                <w:sz w:val="18"/>
                <w:szCs w:val="18"/>
                <w:color w:val="auto"/>
              </w:rPr>
              <w:t>11,783,519*</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840" w:type="dxa"/>
            <w:vAlign w:val="bottom"/>
            <w:tcBorders>
              <w:bottom w:val="single" w:sz="8" w:color="2C2C2C"/>
            </w:tcBorders>
          </w:tcPr>
          <w:p>
            <w:pPr>
              <w:spacing w:after="0"/>
              <w:rPr>
                <w:sz w:val="3"/>
                <w:szCs w:val="3"/>
                <w:color w:val="auto"/>
              </w:rPr>
            </w:pPr>
          </w:p>
        </w:tc>
        <w:tc>
          <w:tcPr>
            <w:tcW w:w="4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680" w:type="dxa"/>
            <w:vAlign w:val="bottom"/>
            <w:vMerge w:val="continue"/>
          </w:tcPr>
          <w:p>
            <w:pPr>
              <w:spacing w:after="0"/>
              <w:rPr>
                <w:sz w:val="5"/>
                <w:szCs w:val="5"/>
                <w:color w:val="auto"/>
              </w:rPr>
            </w:pPr>
          </w:p>
        </w:tc>
        <w:tc>
          <w:tcPr>
            <w:tcW w:w="1720" w:type="dxa"/>
            <w:vAlign w:val="bottom"/>
            <w:gridSpan w:val="2"/>
            <w:vMerge w:val="restart"/>
          </w:tcPr>
          <w:p>
            <w:pPr>
              <w:ind w:left="1280"/>
              <w:spacing w:after="0"/>
              <w:rPr>
                <w:sz w:val="20"/>
                <w:szCs w:val="20"/>
                <w:color w:val="auto"/>
              </w:rPr>
            </w:pPr>
            <w:r>
              <w:rPr>
                <w:rFonts w:ascii="Arial" w:cs="Arial" w:eastAsia="Arial" w:hAnsi="Arial"/>
                <w:sz w:val="18"/>
                <w:szCs w:val="18"/>
                <w:color w:val="auto"/>
              </w:rPr>
              <w:t>6</w:t>
            </w:r>
          </w:p>
        </w:tc>
        <w:tc>
          <w:tcPr>
            <w:tcW w:w="28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4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80" w:type="dxa"/>
            <w:vAlign w:val="bottom"/>
          </w:tcPr>
          <w:p>
            <w:pPr>
              <w:jc w:val="center"/>
              <w:ind w:left="632"/>
              <w:spacing w:after="0"/>
              <w:rPr>
                <w:sz w:val="20"/>
                <w:szCs w:val="20"/>
                <w:color w:val="auto"/>
              </w:rPr>
            </w:pPr>
            <w:r>
              <w:rPr>
                <w:rFonts w:ascii="Arial" w:cs="Arial" w:eastAsia="Arial" w:hAnsi="Arial"/>
                <w:sz w:val="18"/>
                <w:szCs w:val="18"/>
                <w:color w:val="auto"/>
                <w:w w:val="91"/>
              </w:rPr>
              <w:t>SHARES</w:t>
            </w:r>
          </w:p>
        </w:tc>
        <w:tc>
          <w:tcPr>
            <w:tcW w:w="1720" w:type="dxa"/>
            <w:vAlign w:val="bottom"/>
            <w:gridSpan w:val="2"/>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jc w:val="center"/>
              <w:ind w:left="632"/>
              <w:spacing w:after="0"/>
              <w:rPr>
                <w:sz w:val="20"/>
                <w:szCs w:val="20"/>
                <w:color w:val="auto"/>
              </w:rPr>
            </w:pPr>
            <w:r>
              <w:rPr>
                <w:rFonts w:ascii="Arial" w:cs="Arial" w:eastAsia="Arial" w:hAnsi="Arial"/>
                <w:sz w:val="18"/>
                <w:szCs w:val="18"/>
                <w:color w:val="auto"/>
                <w:w w:val="97"/>
              </w:rPr>
              <w:t>BENEFICIALLY</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4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80" w:type="dxa"/>
            <w:vAlign w:val="bottom"/>
          </w:tcPr>
          <w:p>
            <w:pPr>
              <w:jc w:val="center"/>
              <w:ind w:left="612"/>
              <w:spacing w:after="0"/>
              <w:rPr>
                <w:sz w:val="20"/>
                <w:szCs w:val="20"/>
                <w:color w:val="auto"/>
              </w:rPr>
            </w:pPr>
            <w:r>
              <w:rPr>
                <w:rFonts w:ascii="Arial" w:cs="Arial" w:eastAsia="Arial" w:hAnsi="Arial"/>
                <w:sz w:val="18"/>
                <w:szCs w:val="18"/>
                <w:color w:val="auto"/>
                <w:w w:val="95"/>
              </w:rPr>
              <w:t>OWNED BY</w:t>
            </w:r>
          </w:p>
        </w:tc>
        <w:tc>
          <w:tcPr>
            <w:tcW w:w="760" w:type="dxa"/>
            <w:vAlign w:val="bottom"/>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2840" w:type="dxa"/>
            <w:vAlign w:val="bottom"/>
            <w:tcBorders>
              <w:bottom w:val="single" w:sz="8" w:color="2C2C2C"/>
            </w:tcBorders>
            <w:vMerge w:val="continue"/>
          </w:tcPr>
          <w:p>
            <w:pPr>
              <w:spacing w:after="0"/>
              <w:rPr>
                <w:sz w:val="18"/>
                <w:szCs w:val="18"/>
                <w:color w:val="auto"/>
              </w:rPr>
            </w:pPr>
          </w:p>
        </w:tc>
        <w:tc>
          <w:tcPr>
            <w:tcW w:w="414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80" w:type="dxa"/>
            <w:vAlign w:val="bottom"/>
          </w:tcPr>
          <w:p>
            <w:pPr>
              <w:jc w:val="center"/>
              <w:ind w:left="632"/>
              <w:spacing w:after="0" w:line="195" w:lineRule="exact"/>
              <w:rPr>
                <w:sz w:val="20"/>
                <w:szCs w:val="20"/>
                <w:color w:val="auto"/>
              </w:rPr>
            </w:pPr>
            <w:r>
              <w:rPr>
                <w:rFonts w:ascii="Arial" w:cs="Arial" w:eastAsia="Arial" w:hAnsi="Arial"/>
                <w:sz w:val="18"/>
                <w:szCs w:val="18"/>
                <w:color w:val="auto"/>
                <w:w w:val="95"/>
              </w:rPr>
              <w:t>EACH</w:t>
            </w:r>
          </w:p>
        </w:tc>
        <w:tc>
          <w:tcPr>
            <w:tcW w:w="1720" w:type="dxa"/>
            <w:vAlign w:val="bottom"/>
            <w:gridSpan w:val="2"/>
          </w:tcPr>
          <w:p>
            <w:pPr>
              <w:ind w:left="1280"/>
              <w:spacing w:after="0" w:line="195" w:lineRule="exact"/>
              <w:rPr>
                <w:sz w:val="20"/>
                <w:szCs w:val="20"/>
                <w:color w:val="auto"/>
              </w:rPr>
            </w:pPr>
            <w:r>
              <w:rPr>
                <w:rFonts w:ascii="Arial" w:cs="Arial" w:eastAsia="Arial" w:hAnsi="Arial"/>
                <w:sz w:val="18"/>
                <w:szCs w:val="18"/>
                <w:color w:val="auto"/>
              </w:rPr>
              <w:t>7</w:t>
            </w:r>
          </w:p>
        </w:tc>
        <w:tc>
          <w:tcPr>
            <w:tcW w:w="2840" w:type="dxa"/>
            <w:vAlign w:val="bottom"/>
          </w:tcPr>
          <w:p>
            <w:pPr>
              <w:ind w:left="200"/>
              <w:spacing w:after="0" w:line="195" w:lineRule="exact"/>
              <w:rPr>
                <w:sz w:val="20"/>
                <w:szCs w:val="20"/>
                <w:color w:val="auto"/>
              </w:rPr>
            </w:pPr>
            <w:r>
              <w:rPr>
                <w:rFonts w:ascii="Arial" w:cs="Arial" w:eastAsia="Arial" w:hAnsi="Arial"/>
                <w:sz w:val="18"/>
                <w:szCs w:val="18"/>
                <w:color w:val="auto"/>
              </w:rPr>
              <w:t>Sole Dispositive Power</w:t>
            </w: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80" w:type="dxa"/>
            <w:vAlign w:val="bottom"/>
          </w:tcPr>
          <w:p>
            <w:pPr>
              <w:jc w:val="center"/>
              <w:ind w:left="612"/>
              <w:spacing w:after="0"/>
              <w:rPr>
                <w:sz w:val="20"/>
                <w:szCs w:val="20"/>
                <w:color w:val="auto"/>
              </w:rPr>
            </w:pPr>
            <w:r>
              <w:rPr>
                <w:rFonts w:ascii="Arial" w:cs="Arial" w:eastAsia="Arial" w:hAnsi="Arial"/>
                <w:sz w:val="18"/>
                <w:szCs w:val="18"/>
                <w:color w:val="auto"/>
                <w:w w:val="91"/>
              </w:rPr>
              <w:t>REPORTING</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jc w:val="center"/>
              <w:ind w:left="632"/>
              <w:spacing w:after="0"/>
              <w:rPr>
                <w:sz w:val="20"/>
                <w:szCs w:val="20"/>
                <w:color w:val="auto"/>
              </w:rPr>
            </w:pPr>
            <w:r>
              <w:rPr>
                <w:rFonts w:ascii="Arial" w:cs="Arial" w:eastAsia="Arial" w:hAnsi="Arial"/>
                <w:sz w:val="18"/>
                <w:szCs w:val="18"/>
                <w:color w:val="auto"/>
                <w:w w:val="89"/>
              </w:rPr>
              <w:t>PERSON</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40" w:type="dxa"/>
            <w:vAlign w:val="bottom"/>
          </w:tcPr>
          <w:p>
            <w:pPr>
              <w:ind w:left="200"/>
              <w:spacing w:after="0"/>
              <w:rPr>
                <w:sz w:val="20"/>
                <w:szCs w:val="20"/>
                <w:color w:val="auto"/>
              </w:rPr>
            </w:pPr>
            <w:r>
              <w:rPr>
                <w:rFonts w:ascii="Arial" w:cs="Arial" w:eastAsia="Arial" w:hAnsi="Arial"/>
                <w:sz w:val="18"/>
                <w:szCs w:val="18"/>
                <w:color w:val="auto"/>
              </w:rPr>
              <w:t>11,783,519*</w:t>
            </w: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680" w:type="dxa"/>
            <w:vAlign w:val="bottom"/>
            <w:vMerge w:val="restart"/>
          </w:tcPr>
          <w:p>
            <w:pPr>
              <w:jc w:val="center"/>
              <w:ind w:left="652"/>
              <w:spacing w:after="0"/>
              <w:rPr>
                <w:sz w:val="20"/>
                <w:szCs w:val="20"/>
                <w:color w:val="auto"/>
              </w:rPr>
            </w:pPr>
            <w:r>
              <w:rPr>
                <w:rFonts w:ascii="Arial" w:cs="Arial" w:eastAsia="Arial" w:hAnsi="Arial"/>
                <w:sz w:val="18"/>
                <w:szCs w:val="18"/>
                <w:color w:val="auto"/>
                <w:w w:val="99"/>
              </w:rPr>
              <w:t>WITH</w:t>
            </w:r>
          </w:p>
        </w:tc>
        <w:tc>
          <w:tcPr>
            <w:tcW w:w="760" w:type="dxa"/>
            <w:vAlign w:val="bottom"/>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tcPr>
          <w:p>
            <w:pPr>
              <w:spacing w:after="0"/>
              <w:rPr>
                <w:sz w:val="7"/>
                <w:szCs w:val="7"/>
                <w:color w:val="auto"/>
              </w:rPr>
            </w:pPr>
          </w:p>
        </w:tc>
        <w:tc>
          <w:tcPr>
            <w:tcW w:w="41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680" w:type="dxa"/>
            <w:vAlign w:val="bottom"/>
            <w:vMerge w:val="continue"/>
          </w:tcPr>
          <w:p>
            <w:pPr>
              <w:spacing w:after="0"/>
              <w:rPr>
                <w:sz w:val="10"/>
                <w:szCs w:val="10"/>
                <w:color w:val="auto"/>
              </w:rPr>
            </w:pPr>
          </w:p>
        </w:tc>
        <w:tc>
          <w:tcPr>
            <w:tcW w:w="1720" w:type="dxa"/>
            <w:vAlign w:val="bottom"/>
            <w:gridSpan w:val="2"/>
            <w:vMerge w:val="restart"/>
          </w:tcPr>
          <w:p>
            <w:pPr>
              <w:ind w:left="1280"/>
              <w:spacing w:after="0"/>
              <w:rPr>
                <w:sz w:val="20"/>
                <w:szCs w:val="20"/>
                <w:color w:val="auto"/>
              </w:rPr>
            </w:pPr>
            <w:r>
              <w:rPr>
                <w:rFonts w:ascii="Arial" w:cs="Arial" w:eastAsia="Arial" w:hAnsi="Arial"/>
                <w:sz w:val="18"/>
                <w:szCs w:val="18"/>
                <w:color w:val="auto"/>
              </w:rPr>
              <w:t>8</w:t>
            </w:r>
          </w:p>
        </w:tc>
        <w:tc>
          <w:tcPr>
            <w:tcW w:w="284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2840" w:type="dxa"/>
            <w:vAlign w:val="bottom"/>
            <w:vMerge w:val="continue"/>
          </w:tcPr>
          <w:p>
            <w:pPr>
              <w:spacing w:after="0"/>
              <w:rPr>
                <w:sz w:val="10"/>
                <w:szCs w:val="10"/>
                <w:color w:val="auto"/>
              </w:rPr>
            </w:pPr>
          </w:p>
        </w:tc>
        <w:tc>
          <w:tcPr>
            <w:tcW w:w="4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40" w:type="dxa"/>
            <w:vAlign w:val="bottom"/>
          </w:tcPr>
          <w:p>
            <w:pPr>
              <w:ind w:left="200"/>
              <w:spacing w:after="0"/>
              <w:rPr>
                <w:sz w:val="20"/>
                <w:szCs w:val="20"/>
                <w:color w:val="auto"/>
              </w:rPr>
            </w:pPr>
            <w:r>
              <w:rPr>
                <w:rFonts w:ascii="Arial" w:cs="Arial" w:eastAsia="Arial" w:hAnsi="Arial"/>
                <w:sz w:val="18"/>
                <w:szCs w:val="18"/>
                <w:color w:val="auto"/>
              </w:rPr>
              <w:t>0</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680" w:type="dxa"/>
            <w:vAlign w:val="bottom"/>
            <w:tcBorders>
              <w:bottom w:val="single" w:sz="8" w:color="2C2C2C"/>
            </w:tcBorders>
          </w:tcPr>
          <w:p>
            <w:pPr>
              <w:spacing w:after="0"/>
              <w:rPr>
                <w:sz w:val="3"/>
                <w:szCs w:val="3"/>
                <w:color w:val="auto"/>
              </w:rPr>
            </w:pPr>
          </w:p>
        </w:tc>
        <w:tc>
          <w:tcPr>
            <w:tcW w:w="8700" w:type="dxa"/>
            <w:vAlign w:val="bottom"/>
            <w:tcBorders>
              <w:bottom w:val="single" w:sz="8" w:color="2C2C2C"/>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99"/>
              </w:rPr>
              <w:t>9</w:t>
            </w:r>
          </w:p>
        </w:tc>
        <w:tc>
          <w:tcPr>
            <w:tcW w:w="8700" w:type="dxa"/>
            <w:vAlign w:val="bottom"/>
            <w:gridSpan w:val="4"/>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6"/>
        </w:trPr>
        <w:tc>
          <w:tcPr>
            <w:tcW w:w="2680" w:type="dxa"/>
            <w:vAlign w:val="bottom"/>
          </w:tcPr>
          <w:p>
            <w:pPr>
              <w:spacing w:after="0"/>
              <w:rPr>
                <w:sz w:val="24"/>
                <w:szCs w:val="24"/>
                <w:color w:val="auto"/>
              </w:rPr>
            </w:pP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11,783,519* (individually)</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14,402,118 (total group shares)</w:t>
            </w: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680" w:type="dxa"/>
            <w:vAlign w:val="bottom"/>
            <w:tcBorders>
              <w:bottom w:val="single" w:sz="8" w:color="2C2C2C"/>
            </w:tcBorders>
          </w:tcPr>
          <w:p>
            <w:pPr>
              <w:spacing w:after="0"/>
              <w:rPr>
                <w:sz w:val="3"/>
                <w:szCs w:val="3"/>
                <w:color w:val="auto"/>
              </w:rPr>
            </w:pPr>
          </w:p>
        </w:tc>
        <w:tc>
          <w:tcPr>
            <w:tcW w:w="8700" w:type="dxa"/>
            <w:vAlign w:val="bottom"/>
            <w:tcBorders>
              <w:bottom w:val="single" w:sz="8" w:color="2C2C2C"/>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89"/>
              </w:rPr>
              <w:t>10</w:t>
            </w:r>
          </w:p>
        </w:tc>
        <w:tc>
          <w:tcPr>
            <w:tcW w:w="8700" w:type="dxa"/>
            <w:vAlign w:val="bottom"/>
            <w:gridSpan w:val="4"/>
          </w:tcPr>
          <w:p>
            <w:pPr>
              <w:ind w:left="38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95"/>
        </w:trPr>
        <w:tc>
          <w:tcPr>
            <w:tcW w:w="2680" w:type="dxa"/>
            <w:vAlign w:val="bottom"/>
            <w:tcBorders>
              <w:bottom w:val="single" w:sz="8" w:color="2C2C2C"/>
            </w:tcBorders>
          </w:tcPr>
          <w:p>
            <w:pPr>
              <w:spacing w:after="0"/>
              <w:rPr>
                <w:sz w:val="24"/>
                <w:szCs w:val="24"/>
                <w:color w:val="auto"/>
              </w:rPr>
            </w:pPr>
          </w:p>
        </w:tc>
        <w:tc>
          <w:tcPr>
            <w:tcW w:w="4560" w:type="dxa"/>
            <w:vAlign w:val="bottom"/>
            <w:tcBorders>
              <w:bottom w:val="single" w:sz="8" w:color="2C2C2C"/>
            </w:tcBorders>
            <w:gridSpan w:val="3"/>
          </w:tcPr>
          <w:p>
            <w:pPr>
              <w:spacing w:after="0"/>
              <w:rPr>
                <w:sz w:val="24"/>
                <w:szCs w:val="24"/>
                <w:color w:val="auto"/>
              </w:rPr>
            </w:pPr>
          </w:p>
        </w:tc>
        <w:tc>
          <w:tcPr>
            <w:tcW w:w="41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89"/>
              </w:rPr>
              <w:t>11</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w w:val="99"/>
              </w:rPr>
              <w:t>Percent of Class Represented by Amount in Row (9)</w:t>
            </w: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680" w:type="dxa"/>
            <w:vAlign w:val="bottom"/>
          </w:tcPr>
          <w:p>
            <w:pPr>
              <w:spacing w:after="0"/>
              <w:rPr>
                <w:sz w:val="24"/>
                <w:szCs w:val="24"/>
                <w:color w:val="auto"/>
              </w:rPr>
            </w:pP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12.48%* (individually)</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15.25% (total group shares)</w:t>
            </w: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680" w:type="dxa"/>
            <w:vAlign w:val="bottom"/>
            <w:tcBorders>
              <w:bottom w:val="single" w:sz="8" w:color="2C2C2C"/>
            </w:tcBorders>
          </w:tcPr>
          <w:p>
            <w:pPr>
              <w:spacing w:after="0"/>
              <w:rPr>
                <w:sz w:val="3"/>
                <w:szCs w:val="3"/>
                <w:color w:val="auto"/>
              </w:rPr>
            </w:pPr>
          </w:p>
        </w:tc>
        <w:tc>
          <w:tcPr>
            <w:tcW w:w="4560" w:type="dxa"/>
            <w:vAlign w:val="bottom"/>
            <w:tcBorders>
              <w:bottom w:val="single" w:sz="8" w:color="2C2C2C"/>
            </w:tcBorders>
            <w:gridSpan w:val="3"/>
          </w:tcPr>
          <w:p>
            <w:pPr>
              <w:spacing w:after="0"/>
              <w:rPr>
                <w:sz w:val="3"/>
                <w:szCs w:val="3"/>
                <w:color w:val="auto"/>
              </w:rPr>
            </w:pPr>
          </w:p>
        </w:tc>
        <w:tc>
          <w:tcPr>
            <w:tcW w:w="4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89"/>
              </w:rPr>
              <w:t>12</w:t>
            </w:r>
          </w:p>
        </w:tc>
        <w:tc>
          <w:tcPr>
            <w:tcW w:w="4560" w:type="dxa"/>
            <w:vAlign w:val="bottom"/>
            <w:gridSpan w:val="3"/>
          </w:tcPr>
          <w:p>
            <w:pPr>
              <w:ind w:left="380"/>
              <w:spacing w:after="0"/>
              <w:rPr>
                <w:sz w:val="20"/>
                <w:szCs w:val="20"/>
                <w:color w:val="auto"/>
              </w:rPr>
            </w:pPr>
            <w:r>
              <w:rPr>
                <w:rFonts w:ascii="Arial" w:cs="Arial" w:eastAsia="Arial" w:hAnsi="Arial"/>
                <w:sz w:val="18"/>
                <w:szCs w:val="18"/>
                <w:color w:val="auto"/>
              </w:rPr>
              <w:t xml:space="preserve">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213360</wp:posOffset>
            </wp:positionV>
            <wp:extent cx="7272020" cy="577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771515"/>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8"/>
          <w:szCs w:val="18"/>
          <w:color w:val="auto"/>
        </w:rPr>
        <w:t>HC</w:t>
      </w:r>
    </w:p>
    <w:p>
      <w:pPr>
        <w:spacing w:after="0" w:line="88" w:lineRule="exact"/>
        <w:rPr>
          <w:sz w:val="20"/>
          <w:szCs w:val="20"/>
          <w:color w:val="auto"/>
        </w:rPr>
      </w:pPr>
    </w:p>
    <w:p>
      <w:pPr>
        <w:ind w:left="360" w:hanging="345"/>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Reflects 1,625,315 shares held of record by Banco de Crédito Overseas Ltd., its wholly-owned subsidiary.</w:t>
      </w:r>
    </w:p>
    <w:p>
      <w:pPr>
        <w:sectPr>
          <w:pgSz w:w="11900" w:h="16838" w:orient="portrait"/>
          <w:cols w:equalWidth="0" w:num="1">
            <w:col w:w="11380"/>
          </w:cols>
          <w:pgMar w:left="260" w:top="40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99"/>
              </w:rPr>
              <w:t>1</w:t>
            </w:r>
          </w:p>
        </w:tc>
        <w:tc>
          <w:tcPr>
            <w:tcW w:w="8700" w:type="dxa"/>
            <w:vAlign w:val="bottom"/>
            <w:gridSpan w:val="4"/>
          </w:tcPr>
          <w:p>
            <w:pPr>
              <w:ind w:left="380"/>
              <w:spacing w:after="0"/>
              <w:rPr>
                <w:sz w:val="20"/>
                <w:szCs w:val="20"/>
                <w:color w:val="auto"/>
              </w:rPr>
            </w:pPr>
            <w:r>
              <w:rPr>
                <w:rFonts w:ascii="Arial" w:cs="Arial" w:eastAsia="Arial" w:hAnsi="Arial"/>
                <w:sz w:val="18"/>
                <w:szCs w:val="18"/>
                <w:color w:val="auto"/>
              </w:rPr>
              <w:t>Names of Reporting Persons/I.R.S. Identification Nos. of Above Persons (Entities Only)</w:t>
            </w: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w w:val="86"/>
              </w:rPr>
              <w:t>El Pacífico-Peruano Suiza Compañía de Seguros y Reaseguros</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60" w:type="dxa"/>
            <w:vAlign w:val="bottom"/>
            <w:tcBorders>
              <w:bottom w:val="single" w:sz="8" w:color="2C2C2C"/>
            </w:tcBorders>
            <w:gridSpan w:val="2"/>
          </w:tcPr>
          <w:p>
            <w:pPr>
              <w:spacing w:after="0"/>
              <w:rPr>
                <w:sz w:val="3"/>
                <w:szCs w:val="3"/>
                <w:color w:val="auto"/>
              </w:rPr>
            </w:pPr>
          </w:p>
        </w:tc>
        <w:tc>
          <w:tcPr>
            <w:tcW w:w="3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99"/>
              </w:rPr>
              <w:t>2</w:t>
            </w: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3880" w:type="dxa"/>
            <w:vAlign w:val="bottom"/>
          </w:tcPr>
          <w:p>
            <w:pPr>
              <w:ind w:left="220"/>
              <w:spacing w:after="0"/>
              <w:rPr>
                <w:sz w:val="20"/>
                <w:szCs w:val="20"/>
                <w:color w:val="auto"/>
              </w:rPr>
            </w:pPr>
            <w:r>
              <w:rPr>
                <w:rFonts w:ascii="Arial" w:cs="Arial" w:eastAsia="Arial" w:hAnsi="Arial"/>
                <w:sz w:val="18"/>
                <w:szCs w:val="18"/>
                <w:color w:val="auto"/>
              </w:rPr>
              <w:t>(a) : [X]</w:t>
            </w: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(b) : [  ]</w:t>
            </w:r>
          </w:p>
        </w:tc>
        <w:tc>
          <w:tcPr>
            <w:tcW w:w="0" w:type="dxa"/>
            <w:vAlign w:val="bottom"/>
          </w:tcPr>
          <w:p>
            <w:pPr>
              <w:spacing w:after="0"/>
              <w:rPr>
                <w:sz w:val="1"/>
                <w:szCs w:val="1"/>
                <w:color w:val="auto"/>
              </w:rPr>
            </w:pPr>
          </w:p>
        </w:tc>
      </w:tr>
      <w:tr>
        <w:trPr>
          <w:trHeight w:val="36"/>
        </w:trPr>
        <w:tc>
          <w:tcPr>
            <w:tcW w:w="2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3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99"/>
              </w:rPr>
              <w:t>3</w:t>
            </w:r>
          </w:p>
        </w:tc>
        <w:tc>
          <w:tcPr>
            <w:tcW w:w="1920" w:type="dxa"/>
            <w:vAlign w:val="bottom"/>
            <w:gridSpan w:val="2"/>
          </w:tcPr>
          <w:p>
            <w:pPr>
              <w:ind w:left="380"/>
              <w:spacing w:after="0"/>
              <w:rPr>
                <w:sz w:val="20"/>
                <w:szCs w:val="20"/>
                <w:color w:val="auto"/>
              </w:rPr>
            </w:pPr>
            <w:r>
              <w:rPr>
                <w:rFonts w:ascii="Arial" w:cs="Arial" w:eastAsia="Arial" w:hAnsi="Arial"/>
                <w:sz w:val="18"/>
                <w:szCs w:val="18"/>
                <w:color w:val="auto"/>
              </w:rPr>
              <w:t>SEC Use Only</w:t>
            </w:r>
          </w:p>
        </w:tc>
        <w:tc>
          <w:tcPr>
            <w:tcW w:w="29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60" w:type="dxa"/>
            <w:vAlign w:val="bottom"/>
            <w:tcBorders>
              <w:bottom w:val="single" w:sz="8" w:color="2C2C2C"/>
            </w:tcBorders>
            <w:gridSpan w:val="2"/>
          </w:tcPr>
          <w:p>
            <w:pPr>
              <w:spacing w:after="0"/>
              <w:rPr>
                <w:sz w:val="24"/>
                <w:szCs w:val="24"/>
                <w:color w:val="auto"/>
              </w:rPr>
            </w:pPr>
          </w:p>
        </w:tc>
        <w:tc>
          <w:tcPr>
            <w:tcW w:w="3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99"/>
              </w:rPr>
              <w:t>4</w:t>
            </w: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Citizenship or Place of Organization</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1920" w:type="dxa"/>
            <w:vAlign w:val="bottom"/>
            <w:gridSpan w:val="2"/>
          </w:tcPr>
          <w:p>
            <w:pPr>
              <w:ind w:left="380"/>
              <w:spacing w:after="0"/>
              <w:rPr>
                <w:sz w:val="20"/>
                <w:szCs w:val="20"/>
                <w:color w:val="auto"/>
              </w:rPr>
            </w:pPr>
            <w:r>
              <w:rPr>
                <w:rFonts w:ascii="Arial" w:cs="Arial" w:eastAsia="Arial" w:hAnsi="Arial"/>
                <w:sz w:val="18"/>
                <w:szCs w:val="18"/>
                <w:color w:val="auto"/>
              </w:rPr>
              <w:t>Perú</w:t>
            </w:r>
          </w:p>
        </w:tc>
        <w:tc>
          <w:tcPr>
            <w:tcW w:w="2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3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680" w:type="dxa"/>
            <w:vAlign w:val="bottom"/>
          </w:tcPr>
          <w:p>
            <w:pPr>
              <w:spacing w:after="0"/>
              <w:rPr>
                <w:sz w:val="20"/>
                <w:szCs w:val="20"/>
                <w:color w:val="auto"/>
              </w:rPr>
            </w:pPr>
          </w:p>
        </w:tc>
        <w:tc>
          <w:tcPr>
            <w:tcW w:w="1920" w:type="dxa"/>
            <w:vAlign w:val="bottom"/>
            <w:gridSpan w:val="2"/>
          </w:tcPr>
          <w:p>
            <w:pPr>
              <w:ind w:left="1280"/>
              <w:spacing w:after="0"/>
              <w:rPr>
                <w:sz w:val="20"/>
                <w:szCs w:val="20"/>
                <w:color w:val="auto"/>
              </w:rPr>
            </w:pPr>
            <w:r>
              <w:rPr>
                <w:rFonts w:ascii="Arial" w:cs="Arial" w:eastAsia="Arial" w:hAnsi="Arial"/>
                <w:sz w:val="18"/>
                <w:szCs w:val="18"/>
                <w:color w:val="auto"/>
              </w:rPr>
              <w:t>5</w:t>
            </w:r>
          </w:p>
        </w:tc>
        <w:tc>
          <w:tcPr>
            <w:tcW w:w="2900" w:type="dxa"/>
            <w:vAlign w:val="bottom"/>
          </w:tcPr>
          <w:p>
            <w:pPr>
              <w:spacing w:after="0"/>
              <w:rPr>
                <w:sz w:val="20"/>
                <w:szCs w:val="20"/>
                <w:color w:val="auto"/>
              </w:rPr>
            </w:pPr>
            <w:r>
              <w:rPr>
                <w:rFonts w:ascii="Arial" w:cs="Arial" w:eastAsia="Arial" w:hAnsi="Arial"/>
                <w:sz w:val="18"/>
                <w:szCs w:val="18"/>
                <w:color w:val="auto"/>
              </w:rPr>
              <w:t>Sole Voting Power</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80" w:type="dxa"/>
            <w:vAlign w:val="bottom"/>
            <w:vMerge w:val="restart"/>
          </w:tcPr>
          <w:p>
            <w:pPr>
              <w:jc w:val="center"/>
              <w:ind w:left="612"/>
              <w:spacing w:after="0"/>
              <w:rPr>
                <w:sz w:val="20"/>
                <w:szCs w:val="20"/>
                <w:color w:val="auto"/>
              </w:rPr>
            </w:pPr>
            <w:r>
              <w:rPr>
                <w:rFonts w:ascii="Arial" w:cs="Arial" w:eastAsia="Arial" w:hAnsi="Arial"/>
                <w:sz w:val="18"/>
                <w:szCs w:val="18"/>
                <w:color w:val="auto"/>
                <w:w w:val="94"/>
              </w:rPr>
              <w:t>NUMBER OF</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 618,599*</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3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680" w:type="dxa"/>
            <w:vAlign w:val="bottom"/>
            <w:vMerge w:val="continue"/>
          </w:tcPr>
          <w:p>
            <w:pPr>
              <w:spacing w:after="0"/>
              <w:rPr>
                <w:sz w:val="5"/>
                <w:szCs w:val="5"/>
                <w:color w:val="auto"/>
              </w:rPr>
            </w:pPr>
          </w:p>
        </w:tc>
        <w:tc>
          <w:tcPr>
            <w:tcW w:w="1920" w:type="dxa"/>
            <w:vAlign w:val="bottom"/>
            <w:gridSpan w:val="2"/>
            <w:vMerge w:val="restart"/>
          </w:tcPr>
          <w:p>
            <w:pPr>
              <w:ind w:left="1280"/>
              <w:spacing w:after="0"/>
              <w:rPr>
                <w:sz w:val="20"/>
                <w:szCs w:val="20"/>
                <w:color w:val="auto"/>
              </w:rPr>
            </w:pPr>
            <w:r>
              <w:rPr>
                <w:rFonts w:ascii="Arial" w:cs="Arial" w:eastAsia="Arial" w:hAnsi="Arial"/>
                <w:sz w:val="18"/>
                <w:szCs w:val="18"/>
                <w:color w:val="auto"/>
              </w:rPr>
              <w:t>6</w:t>
            </w:r>
          </w:p>
        </w:tc>
        <w:tc>
          <w:tcPr>
            <w:tcW w:w="29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3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80" w:type="dxa"/>
            <w:vAlign w:val="bottom"/>
          </w:tcPr>
          <w:p>
            <w:pPr>
              <w:jc w:val="center"/>
              <w:ind w:left="632"/>
              <w:spacing w:after="0"/>
              <w:rPr>
                <w:sz w:val="20"/>
                <w:szCs w:val="20"/>
                <w:color w:val="auto"/>
              </w:rPr>
            </w:pPr>
            <w:r>
              <w:rPr>
                <w:rFonts w:ascii="Arial" w:cs="Arial" w:eastAsia="Arial" w:hAnsi="Arial"/>
                <w:sz w:val="18"/>
                <w:szCs w:val="18"/>
                <w:color w:val="auto"/>
                <w:w w:val="91"/>
              </w:rPr>
              <w:t>SHARES</w:t>
            </w:r>
          </w:p>
        </w:tc>
        <w:tc>
          <w:tcPr>
            <w:tcW w:w="1920" w:type="dxa"/>
            <w:vAlign w:val="bottom"/>
            <w:gridSpan w:val="2"/>
            <w:vMerge w:val="continue"/>
          </w:tcPr>
          <w:p>
            <w:pPr>
              <w:spacing w:after="0"/>
              <w:rPr>
                <w:sz w:val="18"/>
                <w:szCs w:val="18"/>
                <w:color w:val="auto"/>
              </w:rPr>
            </w:pPr>
          </w:p>
        </w:tc>
        <w:tc>
          <w:tcPr>
            <w:tcW w:w="2900" w:type="dxa"/>
            <w:vAlign w:val="bottom"/>
            <w:vMerge w:val="continue"/>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jc w:val="center"/>
              <w:ind w:left="632"/>
              <w:spacing w:after="0"/>
              <w:rPr>
                <w:sz w:val="20"/>
                <w:szCs w:val="20"/>
                <w:color w:val="auto"/>
              </w:rPr>
            </w:pPr>
            <w:r>
              <w:rPr>
                <w:rFonts w:ascii="Arial" w:cs="Arial" w:eastAsia="Arial" w:hAnsi="Arial"/>
                <w:sz w:val="18"/>
                <w:szCs w:val="18"/>
                <w:color w:val="auto"/>
                <w:w w:val="97"/>
              </w:rPr>
              <w:t>BENEFICIALLY</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900" w:type="dxa"/>
            <w:vAlign w:val="bottom"/>
            <w:vMerge w:val="restart"/>
          </w:tcPr>
          <w:p>
            <w:pPr>
              <w:spacing w:after="0"/>
              <w:rPr>
                <w:sz w:val="20"/>
                <w:szCs w:val="20"/>
                <w:color w:val="auto"/>
              </w:rPr>
            </w:pPr>
            <w:r>
              <w:rPr>
                <w:rFonts w:ascii="Arial" w:cs="Arial" w:eastAsia="Arial" w:hAnsi="Arial"/>
                <w:sz w:val="18"/>
                <w:szCs w:val="18"/>
                <w:color w:val="auto"/>
              </w:rPr>
              <w:t>0</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680" w:type="dxa"/>
            <w:vAlign w:val="bottom"/>
          </w:tcPr>
          <w:p>
            <w:pPr>
              <w:jc w:val="center"/>
              <w:ind w:left="612"/>
              <w:spacing w:after="0"/>
              <w:rPr>
                <w:sz w:val="20"/>
                <w:szCs w:val="20"/>
                <w:color w:val="auto"/>
              </w:rPr>
            </w:pPr>
            <w:r>
              <w:rPr>
                <w:rFonts w:ascii="Arial" w:cs="Arial" w:eastAsia="Arial" w:hAnsi="Arial"/>
                <w:sz w:val="18"/>
                <w:szCs w:val="18"/>
                <w:color w:val="auto"/>
                <w:w w:val="95"/>
              </w:rPr>
              <w:t>OWNED BY</w:t>
            </w:r>
          </w:p>
        </w:tc>
        <w:tc>
          <w:tcPr>
            <w:tcW w:w="760" w:type="dxa"/>
            <w:vAlign w:val="bottom"/>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2900" w:type="dxa"/>
            <w:vAlign w:val="bottom"/>
            <w:tcBorders>
              <w:bottom w:val="single" w:sz="8" w:color="2C2C2C"/>
            </w:tcBorders>
            <w:vMerge w:val="continue"/>
          </w:tcPr>
          <w:p>
            <w:pPr>
              <w:spacing w:after="0"/>
              <w:rPr>
                <w:sz w:val="18"/>
                <w:szCs w:val="18"/>
                <w:color w:val="auto"/>
              </w:rPr>
            </w:pPr>
          </w:p>
        </w:tc>
        <w:tc>
          <w:tcPr>
            <w:tcW w:w="388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80" w:type="dxa"/>
            <w:vAlign w:val="bottom"/>
          </w:tcPr>
          <w:p>
            <w:pPr>
              <w:jc w:val="center"/>
              <w:ind w:left="632"/>
              <w:spacing w:after="0" w:line="195" w:lineRule="exact"/>
              <w:rPr>
                <w:sz w:val="20"/>
                <w:szCs w:val="20"/>
                <w:color w:val="auto"/>
              </w:rPr>
            </w:pPr>
            <w:r>
              <w:rPr>
                <w:rFonts w:ascii="Arial" w:cs="Arial" w:eastAsia="Arial" w:hAnsi="Arial"/>
                <w:sz w:val="18"/>
                <w:szCs w:val="18"/>
                <w:color w:val="auto"/>
                <w:w w:val="95"/>
              </w:rPr>
              <w:t>EACH</w:t>
            </w:r>
          </w:p>
        </w:tc>
        <w:tc>
          <w:tcPr>
            <w:tcW w:w="1920" w:type="dxa"/>
            <w:vAlign w:val="bottom"/>
            <w:gridSpan w:val="2"/>
          </w:tcPr>
          <w:p>
            <w:pPr>
              <w:ind w:left="1280"/>
              <w:spacing w:after="0" w:line="195" w:lineRule="exact"/>
              <w:rPr>
                <w:sz w:val="20"/>
                <w:szCs w:val="20"/>
                <w:color w:val="auto"/>
              </w:rPr>
            </w:pPr>
            <w:r>
              <w:rPr>
                <w:rFonts w:ascii="Arial" w:cs="Arial" w:eastAsia="Arial" w:hAnsi="Arial"/>
                <w:sz w:val="18"/>
                <w:szCs w:val="18"/>
                <w:color w:val="auto"/>
              </w:rPr>
              <w:t>7</w:t>
            </w:r>
          </w:p>
        </w:tc>
        <w:tc>
          <w:tcPr>
            <w:tcW w:w="290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80" w:type="dxa"/>
            <w:vAlign w:val="bottom"/>
          </w:tcPr>
          <w:p>
            <w:pPr>
              <w:jc w:val="center"/>
              <w:ind w:left="612"/>
              <w:spacing w:after="0"/>
              <w:rPr>
                <w:sz w:val="20"/>
                <w:szCs w:val="20"/>
                <w:color w:val="auto"/>
              </w:rPr>
            </w:pPr>
            <w:r>
              <w:rPr>
                <w:rFonts w:ascii="Arial" w:cs="Arial" w:eastAsia="Arial" w:hAnsi="Arial"/>
                <w:sz w:val="18"/>
                <w:szCs w:val="18"/>
                <w:color w:val="auto"/>
                <w:w w:val="91"/>
              </w:rPr>
              <w:t>REPORTING</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jc w:val="center"/>
              <w:ind w:left="632"/>
              <w:spacing w:after="0"/>
              <w:rPr>
                <w:sz w:val="20"/>
                <w:szCs w:val="20"/>
                <w:color w:val="auto"/>
              </w:rPr>
            </w:pPr>
            <w:r>
              <w:rPr>
                <w:rFonts w:ascii="Arial" w:cs="Arial" w:eastAsia="Arial" w:hAnsi="Arial"/>
                <w:sz w:val="18"/>
                <w:szCs w:val="18"/>
                <w:color w:val="auto"/>
                <w:w w:val="89"/>
              </w:rPr>
              <w:t>PERSON</w:t>
            </w: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2,618,599*</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680" w:type="dxa"/>
            <w:vAlign w:val="bottom"/>
            <w:vMerge w:val="restart"/>
          </w:tcPr>
          <w:p>
            <w:pPr>
              <w:jc w:val="center"/>
              <w:ind w:left="652"/>
              <w:spacing w:after="0"/>
              <w:rPr>
                <w:sz w:val="20"/>
                <w:szCs w:val="20"/>
                <w:color w:val="auto"/>
              </w:rPr>
            </w:pPr>
            <w:r>
              <w:rPr>
                <w:rFonts w:ascii="Arial" w:cs="Arial" w:eastAsia="Arial" w:hAnsi="Arial"/>
                <w:sz w:val="18"/>
                <w:szCs w:val="18"/>
                <w:color w:val="auto"/>
                <w:w w:val="99"/>
              </w:rPr>
              <w:t>WITH</w:t>
            </w:r>
          </w:p>
        </w:tc>
        <w:tc>
          <w:tcPr>
            <w:tcW w:w="760" w:type="dxa"/>
            <w:vAlign w:val="bottom"/>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38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680" w:type="dxa"/>
            <w:vAlign w:val="bottom"/>
            <w:vMerge w:val="continue"/>
          </w:tcPr>
          <w:p>
            <w:pPr>
              <w:spacing w:after="0"/>
              <w:rPr>
                <w:sz w:val="10"/>
                <w:szCs w:val="10"/>
                <w:color w:val="auto"/>
              </w:rPr>
            </w:pPr>
          </w:p>
        </w:tc>
        <w:tc>
          <w:tcPr>
            <w:tcW w:w="1920" w:type="dxa"/>
            <w:vAlign w:val="bottom"/>
            <w:gridSpan w:val="2"/>
            <w:vMerge w:val="restart"/>
          </w:tcPr>
          <w:p>
            <w:pPr>
              <w:ind w:left="1280"/>
              <w:spacing w:after="0"/>
              <w:rPr>
                <w:sz w:val="20"/>
                <w:szCs w:val="20"/>
                <w:color w:val="auto"/>
              </w:rPr>
            </w:pPr>
            <w:r>
              <w:rPr>
                <w:rFonts w:ascii="Arial" w:cs="Arial" w:eastAsia="Arial" w:hAnsi="Arial"/>
                <w:sz w:val="18"/>
                <w:szCs w:val="18"/>
                <w:color w:val="auto"/>
              </w:rPr>
              <w:t>8</w:t>
            </w:r>
          </w:p>
        </w:tc>
        <w:tc>
          <w:tcPr>
            <w:tcW w:w="29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3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2900" w:type="dxa"/>
            <w:vAlign w:val="bottom"/>
            <w:vMerge w:val="continue"/>
          </w:tcPr>
          <w:p>
            <w:pPr>
              <w:spacing w:after="0"/>
              <w:rPr>
                <w:sz w:val="10"/>
                <w:szCs w:val="10"/>
                <w:color w:val="auto"/>
              </w:rPr>
            </w:pPr>
          </w:p>
        </w:tc>
        <w:tc>
          <w:tcPr>
            <w:tcW w:w="3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2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0</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680" w:type="dxa"/>
            <w:vAlign w:val="bottom"/>
            <w:tcBorders>
              <w:bottom w:val="single" w:sz="8" w:color="2C2C2C"/>
            </w:tcBorders>
          </w:tcPr>
          <w:p>
            <w:pPr>
              <w:spacing w:after="0"/>
              <w:rPr>
                <w:sz w:val="3"/>
                <w:szCs w:val="3"/>
                <w:color w:val="auto"/>
              </w:rPr>
            </w:pPr>
          </w:p>
        </w:tc>
        <w:tc>
          <w:tcPr>
            <w:tcW w:w="8700" w:type="dxa"/>
            <w:vAlign w:val="bottom"/>
            <w:tcBorders>
              <w:bottom w:val="single" w:sz="8" w:color="2C2C2C"/>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99"/>
              </w:rPr>
              <w:t>9</w:t>
            </w:r>
          </w:p>
        </w:tc>
        <w:tc>
          <w:tcPr>
            <w:tcW w:w="8700" w:type="dxa"/>
            <w:vAlign w:val="bottom"/>
            <w:gridSpan w:val="4"/>
          </w:tcPr>
          <w:p>
            <w:pPr>
              <w:ind w:left="3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6"/>
        </w:trPr>
        <w:tc>
          <w:tcPr>
            <w:tcW w:w="2680" w:type="dxa"/>
            <w:vAlign w:val="bottom"/>
          </w:tcPr>
          <w:p>
            <w:pPr>
              <w:spacing w:after="0"/>
              <w:rPr>
                <w:sz w:val="24"/>
                <w:szCs w:val="24"/>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2,618,599* (individually)</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14,402,118 (total group shares)</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680" w:type="dxa"/>
            <w:vAlign w:val="bottom"/>
            <w:tcBorders>
              <w:bottom w:val="single" w:sz="8" w:color="2C2C2C"/>
            </w:tcBorders>
          </w:tcPr>
          <w:p>
            <w:pPr>
              <w:spacing w:after="0"/>
              <w:rPr>
                <w:sz w:val="3"/>
                <w:szCs w:val="3"/>
                <w:color w:val="auto"/>
              </w:rPr>
            </w:pPr>
          </w:p>
        </w:tc>
        <w:tc>
          <w:tcPr>
            <w:tcW w:w="8700" w:type="dxa"/>
            <w:vAlign w:val="bottom"/>
            <w:tcBorders>
              <w:bottom w:val="single" w:sz="8" w:color="2C2C2C"/>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89"/>
              </w:rPr>
              <w:t>10</w:t>
            </w:r>
          </w:p>
        </w:tc>
        <w:tc>
          <w:tcPr>
            <w:tcW w:w="8700" w:type="dxa"/>
            <w:vAlign w:val="bottom"/>
            <w:gridSpan w:val="4"/>
          </w:tcPr>
          <w:p>
            <w:pPr>
              <w:ind w:left="38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95"/>
        </w:trPr>
        <w:tc>
          <w:tcPr>
            <w:tcW w:w="2680" w:type="dxa"/>
            <w:vAlign w:val="bottom"/>
            <w:tcBorders>
              <w:bottom w:val="single" w:sz="8" w:color="2C2C2C"/>
            </w:tcBorders>
          </w:tcPr>
          <w:p>
            <w:pPr>
              <w:spacing w:after="0"/>
              <w:rPr>
                <w:sz w:val="24"/>
                <w:szCs w:val="24"/>
                <w:color w:val="auto"/>
              </w:rPr>
            </w:pPr>
          </w:p>
        </w:tc>
        <w:tc>
          <w:tcPr>
            <w:tcW w:w="4820" w:type="dxa"/>
            <w:vAlign w:val="bottom"/>
            <w:tcBorders>
              <w:bottom w:val="single" w:sz="8" w:color="2C2C2C"/>
            </w:tcBorders>
            <w:gridSpan w:val="3"/>
          </w:tcPr>
          <w:p>
            <w:pPr>
              <w:spacing w:after="0"/>
              <w:rPr>
                <w:sz w:val="24"/>
                <w:szCs w:val="24"/>
                <w:color w:val="auto"/>
              </w:rPr>
            </w:pPr>
          </w:p>
        </w:tc>
        <w:tc>
          <w:tcPr>
            <w:tcW w:w="3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89"/>
              </w:rPr>
              <w:t>11</w:t>
            </w: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Percent of Class Represented by Amount in Row (9)</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680" w:type="dxa"/>
            <w:vAlign w:val="bottom"/>
          </w:tcPr>
          <w:p>
            <w:pPr>
              <w:spacing w:after="0"/>
              <w:rPr>
                <w:sz w:val="24"/>
                <w:szCs w:val="24"/>
                <w:color w:val="auto"/>
              </w:rPr>
            </w:pPr>
          </w:p>
        </w:tc>
        <w:tc>
          <w:tcPr>
            <w:tcW w:w="1920" w:type="dxa"/>
            <w:vAlign w:val="bottom"/>
            <w:gridSpan w:val="2"/>
          </w:tcPr>
          <w:p>
            <w:pPr>
              <w:ind w:left="380"/>
              <w:spacing w:after="0"/>
              <w:rPr>
                <w:sz w:val="20"/>
                <w:szCs w:val="20"/>
                <w:color w:val="auto"/>
              </w:rPr>
            </w:pPr>
            <w:r>
              <w:rPr>
                <w:rFonts w:ascii="Arial" w:cs="Arial" w:eastAsia="Arial" w:hAnsi="Arial"/>
                <w:sz w:val="18"/>
                <w:szCs w:val="18"/>
                <w:color w:val="auto"/>
                <w:w w:val="93"/>
              </w:rPr>
              <w:t>2.77%* (individually)</w:t>
            </w:r>
          </w:p>
        </w:tc>
        <w:tc>
          <w:tcPr>
            <w:tcW w:w="2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15.25% (total group shares)</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680" w:type="dxa"/>
            <w:vAlign w:val="bottom"/>
            <w:tcBorders>
              <w:bottom w:val="single" w:sz="8" w:color="2C2C2C"/>
            </w:tcBorders>
          </w:tcPr>
          <w:p>
            <w:pPr>
              <w:spacing w:after="0"/>
              <w:rPr>
                <w:sz w:val="3"/>
                <w:szCs w:val="3"/>
                <w:color w:val="auto"/>
              </w:rPr>
            </w:pPr>
          </w:p>
        </w:tc>
        <w:tc>
          <w:tcPr>
            <w:tcW w:w="4820" w:type="dxa"/>
            <w:vAlign w:val="bottom"/>
            <w:tcBorders>
              <w:bottom w:val="single" w:sz="8" w:color="2C2C2C"/>
            </w:tcBorders>
            <w:gridSpan w:val="3"/>
          </w:tcPr>
          <w:p>
            <w:pPr>
              <w:spacing w:after="0"/>
              <w:rPr>
                <w:sz w:val="3"/>
                <w:szCs w:val="3"/>
                <w:color w:val="auto"/>
              </w:rPr>
            </w:pPr>
          </w:p>
        </w:tc>
        <w:tc>
          <w:tcPr>
            <w:tcW w:w="3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680" w:type="dxa"/>
            <w:vAlign w:val="bottom"/>
          </w:tcPr>
          <w:p>
            <w:pPr>
              <w:jc w:val="center"/>
              <w:ind w:left="252"/>
              <w:spacing w:after="0"/>
              <w:rPr>
                <w:sz w:val="20"/>
                <w:szCs w:val="20"/>
                <w:color w:val="auto"/>
              </w:rPr>
            </w:pPr>
            <w:r>
              <w:rPr>
                <w:rFonts w:ascii="Arial" w:cs="Arial" w:eastAsia="Arial" w:hAnsi="Arial"/>
                <w:sz w:val="18"/>
                <w:szCs w:val="18"/>
                <w:color w:val="auto"/>
                <w:w w:val="89"/>
              </w:rPr>
              <w:t>12</w:t>
            </w:r>
          </w:p>
        </w:tc>
        <w:tc>
          <w:tcPr>
            <w:tcW w:w="4820" w:type="dxa"/>
            <w:vAlign w:val="bottom"/>
            <w:gridSpan w:val="3"/>
          </w:tcPr>
          <w:p>
            <w:pPr>
              <w:ind w:left="380"/>
              <w:spacing w:after="0"/>
              <w:rPr>
                <w:sz w:val="20"/>
                <w:szCs w:val="20"/>
                <w:color w:val="auto"/>
              </w:rPr>
            </w:pPr>
            <w:r>
              <w:rPr>
                <w:rFonts w:ascii="Arial" w:cs="Arial" w:eastAsia="Arial" w:hAnsi="Arial"/>
                <w:sz w:val="18"/>
                <w:szCs w:val="18"/>
                <w:color w:val="auto"/>
              </w:rPr>
              <w:t xml:space="preserve">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213360</wp:posOffset>
            </wp:positionV>
            <wp:extent cx="7272020" cy="577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771515"/>
                    </a:xfrm>
                    <a:prstGeom prst="rect">
                      <a:avLst/>
                    </a:prstGeom>
                    <a:noFill/>
                  </pic:spPr>
                </pic:pic>
              </a:graphicData>
            </a:graphic>
          </wp:anchor>
        </w:drawing>
      </w:r>
    </w:p>
    <w:p>
      <w:pPr>
        <w:ind w:left="7120"/>
        <w:spacing w:after="0"/>
        <w:rPr>
          <w:sz w:val="20"/>
          <w:szCs w:val="20"/>
          <w:color w:val="auto"/>
        </w:rPr>
      </w:pPr>
      <w:r>
        <w:rPr>
          <w:rFonts w:ascii="Arial" w:cs="Arial" w:eastAsia="Arial" w:hAnsi="Arial"/>
          <w:sz w:val="18"/>
          <w:szCs w:val="18"/>
          <w:color w:val="auto"/>
        </w:rPr>
        <w:t>IC</w:t>
      </w:r>
    </w:p>
    <w:p>
      <w:pPr>
        <w:spacing w:after="0" w:line="88" w:lineRule="exact"/>
        <w:rPr>
          <w:sz w:val="20"/>
          <w:szCs w:val="20"/>
          <w:color w:val="auto"/>
        </w:rPr>
      </w:pPr>
    </w:p>
    <w:p>
      <w:pPr>
        <w:ind w:left="360" w:hanging="345"/>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Reflects 14,080 shares held of record by El Pacífico Vida Compañía de Seguros, a subsidiary of El-Pacífico-Peruano Suiza Compañía de Seguros y Reaseguros.</w:t>
      </w:r>
    </w:p>
    <w:p>
      <w:pPr>
        <w:sectPr>
          <w:pgSz w:w="11900" w:h="16838" w:orient="portrait"/>
          <w:cols w:equalWidth="0" w:num="1">
            <w:col w:w="11380"/>
          </w:cols>
          <w:pgMar w:left="260" w:top="401"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Name of Issuer :</w:t>
      </w:r>
    </w:p>
    <w:p>
      <w:pPr>
        <w:spacing w:after="0" w:line="211" w:lineRule="exact"/>
        <w:rPr>
          <w:sz w:val="20"/>
          <w:szCs w:val="20"/>
          <w:color w:val="auto"/>
        </w:rPr>
      </w:pPr>
    </w:p>
    <w:p>
      <w:pPr>
        <w:sectPr>
          <w:pgSz w:w="11900" w:h="16838" w:orient="portrait"/>
          <w:cols w:equalWidth="0" w:num="2">
            <w:col w:w="1020" w:space="720"/>
            <w:col w:w="9420"/>
          </w:cols>
          <w:pgMar w:left="300" w:top="401" w:right="439" w:bottom="107" w:gutter="0" w:footer="0" w:header="0"/>
        </w:sectPr>
      </w:pPr>
    </w:p>
    <w:p>
      <w:pPr>
        <w:spacing w:after="0" w:line="48"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Credicorp Ltd.</w:t>
      </w:r>
    </w:p>
    <w:p>
      <w:pPr>
        <w:sectPr>
          <w:pgSz w:w="11900" w:h="16838" w:orient="portrait"/>
          <w:cols w:equalWidth="0" w:num="1">
            <w:col w:w="11160"/>
          </w:cols>
          <w:pgMar w:left="300" w:top="401" w:right="439" w:bottom="107"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Item 1(b).</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1020" w:space="720"/>
            <w:col w:w="9420"/>
          </w:cols>
          <w:pgMar w:left="300" w:top="401" w:right="439" w:bottom="107" w:gutter="0" w:footer="0" w:header="0"/>
          <w:type w:val="continuous"/>
        </w:sectPr>
      </w:pPr>
    </w:p>
    <w:p>
      <w:pPr>
        <w:spacing w:after="0" w:line="4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Clarendon House</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Church Street</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Hamilton HM11 Bermuda</w:t>
      </w:r>
    </w:p>
    <w:p>
      <w:pPr>
        <w:sectPr>
          <w:pgSz w:w="11900" w:h="16838" w:orient="portrait"/>
          <w:cols w:equalWidth="0" w:num="1">
            <w:col w:w="11160"/>
          </w:cols>
          <w:pgMar w:left="300" w:top="401" w:right="439" w:bottom="107"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Item 2(a).</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Name of Persons Filing:</w:t>
      </w:r>
    </w:p>
    <w:p>
      <w:pPr>
        <w:spacing w:after="0" w:line="211" w:lineRule="exact"/>
        <w:rPr>
          <w:sz w:val="20"/>
          <w:szCs w:val="20"/>
          <w:color w:val="auto"/>
        </w:rPr>
      </w:pPr>
    </w:p>
    <w:p>
      <w:pPr>
        <w:sectPr>
          <w:pgSz w:w="11900" w:h="16838" w:orient="portrait"/>
          <w:cols w:equalWidth="0" w:num="2">
            <w:col w:w="1020" w:space="720"/>
            <w:col w:w="9420"/>
          </w:cols>
          <w:pgMar w:left="300" w:top="401" w:right="439" w:bottom="107" w:gutter="0" w:footer="0" w:header="0"/>
          <w:type w:val="continuous"/>
        </w:sectPr>
      </w:pPr>
    </w:p>
    <w:p>
      <w:pPr>
        <w:spacing w:after="0" w:line="4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Atlantic Security Holding Corporation</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El Pacífico-Peruano Suiza Compañía de Seguros y Reaseguros</w:t>
      </w:r>
    </w:p>
    <w:p>
      <w:pPr>
        <w:sectPr>
          <w:pgSz w:w="11900" w:h="16838" w:orient="portrait"/>
          <w:cols w:equalWidth="0" w:num="1">
            <w:col w:w="11160"/>
          </w:cols>
          <w:pgMar w:left="300" w:top="401" w:right="439" w:bottom="107" w:gutter="0" w:footer="0" w:header="0"/>
          <w:type w:val="continuous"/>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Item 2(b).</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1020" w:space="720"/>
            <w:col w:w="9420"/>
          </w:cols>
          <w:pgMar w:left="300" w:top="401" w:right="439" w:bottom="107" w:gutter="0" w:footer="0" w:header="0"/>
          <w:type w:val="continuous"/>
        </w:sectPr>
      </w:pPr>
    </w:p>
    <w:p>
      <w:pPr>
        <w:spacing w:after="0" w:line="4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Atlantic Security Holding Corp.</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Calle 50 y Aquilino de la Guardia</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Torre Banco Continental Pisos 28 29</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Panama, Republic of Panama</w:t>
      </w:r>
    </w:p>
    <w:p>
      <w:pPr>
        <w:spacing w:after="0" w:line="21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El Pacífico-Peruano Suiza Compañía de Seguros y Reaseguros</w:t>
      </w:r>
    </w:p>
    <w:p>
      <w:pPr>
        <w:spacing w:after="0" w:line="5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Avenida Arequipa 660</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Lima, Perú</w:t>
      </w:r>
    </w:p>
    <w:p>
      <w:pPr>
        <w:sectPr>
          <w:pgSz w:w="11900" w:h="16838" w:orient="portrait"/>
          <w:cols w:equalWidth="0" w:num="1">
            <w:col w:w="11160"/>
          </w:cols>
          <w:pgMar w:left="300" w:top="401" w:right="439" w:bottom="107" w:gutter="0" w:footer="0" w:header="0"/>
          <w:type w:val="continuous"/>
        </w:sectPr>
      </w:pP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Item 2(c).</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Citizenship:</w:t>
      </w:r>
    </w:p>
    <w:p>
      <w:pPr>
        <w:spacing w:after="0" w:line="200" w:lineRule="exact"/>
        <w:rPr>
          <w:sz w:val="20"/>
          <w:szCs w:val="20"/>
          <w:color w:val="auto"/>
        </w:rPr>
      </w:pPr>
    </w:p>
    <w:p>
      <w:pPr>
        <w:sectPr>
          <w:pgSz w:w="11900" w:h="16838" w:orient="portrait"/>
          <w:cols w:equalWidth="0" w:num="2">
            <w:col w:w="1020" w:space="720"/>
            <w:col w:w="9420"/>
          </w:cols>
          <w:pgMar w:left="300" w:top="401" w:right="439" w:bottom="107" w:gutter="0" w:footer="0" w:header="0"/>
          <w:type w:val="continuous"/>
        </w:sectPr>
      </w:pPr>
    </w:p>
    <w:p>
      <w:pPr>
        <w:spacing w:after="0" w:line="4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See Item 4 on Page 2</w:t>
      </w:r>
    </w:p>
    <w:p>
      <w:pPr>
        <w:spacing w:after="0" w:line="50"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See Item 4 on Page 3</w:t>
      </w:r>
    </w:p>
    <w:p>
      <w:pPr>
        <w:sectPr>
          <w:pgSz w:w="11900" w:h="16838" w:orient="portrait"/>
          <w:cols w:equalWidth="0" w:num="1">
            <w:col w:w="11160"/>
          </w:cols>
          <w:pgMar w:left="300" w:top="401" w:right="439" w:bottom="107" w:gutter="0" w:footer="0" w:header="0"/>
          <w:type w:val="continuous"/>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Item 2(d).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0"/>
          <w:szCs w:val="20"/>
          <w:color w:val="auto"/>
        </w:rPr>
      </w:pPr>
    </w:p>
    <w:p>
      <w:pPr>
        <w:sectPr>
          <w:pgSz w:w="11900" w:h="16838" w:orient="portrait"/>
          <w:cols w:equalWidth="0" w:num="2">
            <w:col w:w="1020" w:space="720"/>
            <w:col w:w="9420"/>
          </w:cols>
          <w:pgMar w:left="300" w:top="401" w:right="439" w:bottom="107" w:gutter="0" w:footer="0" w:header="0"/>
          <w:type w:val="continuous"/>
        </w:sectPr>
      </w:pPr>
    </w:p>
    <w:p>
      <w:pPr>
        <w:spacing w:after="0" w:line="4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Common Shares</w:t>
      </w:r>
    </w:p>
    <w:p>
      <w:pPr>
        <w:sectPr>
          <w:pgSz w:w="11900" w:h="16838" w:orient="portrait"/>
          <w:cols w:equalWidth="0" w:num="1">
            <w:col w:w="11160"/>
          </w:cols>
          <w:pgMar w:left="300" w:top="401" w:right="439" w:bottom="107"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Item 2(e).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Cusip Number:</w:t>
      </w:r>
    </w:p>
    <w:p>
      <w:pPr>
        <w:spacing w:after="0" w:line="211" w:lineRule="exact"/>
        <w:rPr>
          <w:sz w:val="20"/>
          <w:szCs w:val="20"/>
          <w:color w:val="auto"/>
        </w:rPr>
      </w:pPr>
    </w:p>
    <w:p>
      <w:pPr>
        <w:sectPr>
          <w:pgSz w:w="11900" w:h="16838" w:orient="portrait"/>
          <w:cols w:equalWidth="0" w:num="2">
            <w:col w:w="1020" w:space="720"/>
            <w:col w:w="9420"/>
          </w:cols>
          <w:pgMar w:left="300" w:top="401" w:right="439" w:bottom="107" w:gutter="0" w:footer="0" w:header="0"/>
          <w:type w:val="continuous"/>
        </w:sectPr>
      </w:pPr>
    </w:p>
    <w:p>
      <w:pPr>
        <w:spacing w:after="0" w:line="4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G2519Y 10 8</w:t>
      </w:r>
    </w:p>
    <w:p>
      <w:pPr>
        <w:sectPr>
          <w:pgSz w:w="11900" w:h="16838" w:orient="portrait"/>
          <w:cols w:equalWidth="0" w:num="1">
            <w:col w:w="11160"/>
          </w:cols>
          <w:pgMar w:left="300" w:top="401" w:right="439" w:bottom="107"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Item 3.</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If this statement is filed pursuant to Rules 13d-1(b), or 13d-2(b), check whether the person filing is a: Not Applicable.</w:t>
      </w:r>
    </w:p>
    <w:p>
      <w:pPr>
        <w:spacing w:after="0" w:line="200" w:lineRule="exact"/>
        <w:rPr>
          <w:sz w:val="20"/>
          <w:szCs w:val="20"/>
          <w:color w:val="auto"/>
        </w:rPr>
      </w:pPr>
    </w:p>
    <w:p>
      <w:pPr>
        <w:sectPr>
          <w:pgSz w:w="11900" w:h="16838" w:orient="portrait"/>
          <w:cols w:equalWidth="0" w:num="2">
            <w:col w:w="1020" w:space="720"/>
            <w:col w:w="9420"/>
          </w:cols>
          <w:pgMar w:left="300" w:top="401" w:right="439" w:bottom="107" w:gutter="0" w:footer="0" w:header="0"/>
          <w:type w:val="continuous"/>
        </w:sectPr>
      </w:pPr>
    </w:p>
    <w:p>
      <w:pPr>
        <w:spacing w:after="0" w:line="48" w:lineRule="exact"/>
        <w:rPr>
          <w:sz w:val="20"/>
          <w:szCs w:val="20"/>
          <w:color w:val="auto"/>
        </w:rPr>
      </w:pPr>
    </w:p>
    <w:p>
      <w:pPr>
        <w:ind w:left="1960" w:hanging="229"/>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w:t>
      </w:r>
    </w:p>
    <w:p>
      <w:pPr>
        <w:spacing w:after="0" w:line="15"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(15 U.S.C. 78o)</w:t>
      </w:r>
    </w:p>
    <w:p>
      <w:pPr>
        <w:spacing w:after="0" w:line="218" w:lineRule="exact"/>
        <w:rPr>
          <w:rFonts w:ascii="Arial" w:cs="Arial" w:eastAsia="Arial" w:hAnsi="Arial"/>
          <w:sz w:val="18"/>
          <w:szCs w:val="18"/>
          <w:color w:val="auto"/>
        </w:rPr>
      </w:pPr>
    </w:p>
    <w:p>
      <w:pPr>
        <w:ind w:left="1980" w:hanging="249"/>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225" w:lineRule="exact"/>
        <w:rPr>
          <w:rFonts w:ascii="Arial" w:cs="Arial" w:eastAsia="Arial" w:hAnsi="Arial"/>
          <w:sz w:val="18"/>
          <w:szCs w:val="18"/>
          <w:color w:val="auto"/>
        </w:rPr>
      </w:pPr>
    </w:p>
    <w:p>
      <w:pPr>
        <w:ind w:left="1960" w:hanging="229"/>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225" w:lineRule="exact"/>
        <w:rPr>
          <w:rFonts w:ascii="Arial" w:cs="Arial" w:eastAsia="Arial" w:hAnsi="Arial"/>
          <w:sz w:val="18"/>
          <w:szCs w:val="18"/>
          <w:color w:val="auto"/>
        </w:rPr>
      </w:pPr>
    </w:p>
    <w:p>
      <w:pPr>
        <w:ind w:left="1980" w:hanging="249"/>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960" w:hanging="229"/>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An investment adviser in accordance with §240.13d-1(b)(1)(ii)(E)</w:t>
      </w:r>
    </w:p>
    <w:p>
      <w:pPr>
        <w:spacing w:after="0" w:line="225" w:lineRule="exact"/>
        <w:rPr>
          <w:rFonts w:ascii="Arial" w:cs="Arial" w:eastAsia="Arial" w:hAnsi="Arial"/>
          <w:sz w:val="18"/>
          <w:szCs w:val="18"/>
          <w:color w:val="auto"/>
        </w:rPr>
      </w:pPr>
    </w:p>
    <w:p>
      <w:pPr>
        <w:ind w:left="1960" w:hanging="229"/>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§240.13d-1(b)(1)(ii)(F)</w:t>
      </w:r>
    </w:p>
    <w:p>
      <w:pPr>
        <w:spacing w:after="0" w:line="225" w:lineRule="exact"/>
        <w:rPr>
          <w:rFonts w:ascii="Arial" w:cs="Arial" w:eastAsia="Arial" w:hAnsi="Arial"/>
          <w:sz w:val="18"/>
          <w:szCs w:val="18"/>
          <w:color w:val="auto"/>
        </w:rPr>
      </w:pPr>
    </w:p>
    <w:p>
      <w:pPr>
        <w:ind w:left="1980" w:hanging="249"/>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§240.13d-1(b)(ii)(G)</w:t>
      </w:r>
    </w:p>
    <w:p>
      <w:pPr>
        <w:spacing w:after="0" w:line="225" w:lineRule="exact"/>
        <w:rPr>
          <w:rFonts w:ascii="Arial" w:cs="Arial" w:eastAsia="Arial" w:hAnsi="Arial"/>
          <w:sz w:val="18"/>
          <w:szCs w:val="18"/>
          <w:color w:val="auto"/>
        </w:rPr>
      </w:pPr>
    </w:p>
    <w:p>
      <w:pPr>
        <w:ind w:left="1980" w:hanging="249"/>
        <w:spacing w:after="0"/>
        <w:tabs>
          <w:tab w:leader="none" w:pos="1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 savings associations as defined in Section 3(b) of the Federal Deposit Insurance Act</w:t>
      </w:r>
    </w:p>
    <w:p>
      <w:pPr>
        <w:spacing w:after="0" w:line="225" w:lineRule="exact"/>
        <w:rPr>
          <w:rFonts w:ascii="Arial" w:cs="Arial" w:eastAsia="Arial" w:hAnsi="Arial"/>
          <w:sz w:val="18"/>
          <w:szCs w:val="18"/>
          <w:color w:val="auto"/>
        </w:rPr>
      </w:pPr>
    </w:p>
    <w:p>
      <w:pPr>
        <w:ind w:left="1740" w:hanging="9"/>
        <w:spacing w:after="0" w:line="268" w:lineRule="auto"/>
        <w:tabs>
          <w:tab w:leader="none" w:pos="195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1940" w:hanging="209"/>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Group, in accordance with §240.13d-1(b)(1)(ii)(J)</w:t>
      </w:r>
    </w:p>
    <w:p>
      <w:pPr>
        <w:spacing w:after="0" w:line="90"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Ownership</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 Amount Beneficially Owned:</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See Item 9 on Page 2</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See Item 9 on Page 3</w:t>
      </w:r>
    </w:p>
    <w:p>
      <w:pPr>
        <w:spacing w:after="0" w:line="21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(b) Percent of Class:</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See Item 11 on Page 2</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See Item 11 on Page 3</w:t>
      </w:r>
    </w:p>
    <w:p>
      <w:pPr>
        <w:spacing w:after="0" w:line="219" w:lineRule="exact"/>
        <w:rPr>
          <w:sz w:val="20"/>
          <w:szCs w:val="20"/>
          <w:color w:val="auto"/>
        </w:rPr>
      </w:pPr>
    </w:p>
    <w:p>
      <w:pPr>
        <w:ind w:left="1960" w:hanging="229"/>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40" w:hanging="209"/>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ectPr>
          <w:pgSz w:w="11900" w:h="16838" w:orient="portrait"/>
          <w:cols w:equalWidth="0" w:num="1">
            <w:col w:w="11160"/>
          </w:cols>
          <w:pgMar w:left="300" w:top="401" w:right="439" w:bottom="107" w:gutter="0" w:footer="0" w:header="0"/>
          <w:type w:val="continuous"/>
        </w:sectPr>
      </w:pPr>
    </w:p>
    <w:bookmarkStart w:id="4" w:name="page5"/>
    <w:bookmarkEnd w:id="4"/>
    <w:p>
      <w:pPr>
        <w:ind w:left="1740"/>
        <w:spacing w:after="0"/>
        <w:rPr>
          <w:sz w:val="20"/>
          <w:szCs w:val="20"/>
          <w:color w:val="auto"/>
        </w:rPr>
      </w:pPr>
      <w:r>
        <w:rPr>
          <w:rFonts w:ascii="Arial" w:cs="Arial" w:eastAsia="Arial" w:hAnsi="Arial"/>
          <w:sz w:val="18"/>
          <w:szCs w:val="18"/>
          <w:color w:val="auto"/>
        </w:rPr>
        <w:t>See Item 5 on Page 2</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See Item 5 on Page 3</w:t>
      </w:r>
    </w:p>
    <w:p>
      <w:pPr>
        <w:spacing w:after="0" w:line="21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(ii) Shared power to vote or to direct the vote:</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See Item 6 on Page 2</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See Item 6 on Page 3</w:t>
      </w:r>
    </w:p>
    <w:p>
      <w:pPr>
        <w:spacing w:after="0" w:line="219"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(iii) Sole power to dispose or to direct the disposition of:</w:t>
      </w:r>
    </w:p>
    <w:p>
      <w:pPr>
        <w:spacing w:after="0" w:line="24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See Item 7 on Page 2</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See Item 7 on Page 3</w:t>
      </w:r>
    </w:p>
    <w:p>
      <w:pPr>
        <w:spacing w:after="0" w:line="219"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(iv) Shared power to dispose or to direct the disposition of:</w:t>
      </w:r>
    </w:p>
    <w:p>
      <w:pPr>
        <w:spacing w:after="0" w:line="248"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See Item 8 on Page 2</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See Item 8 on Page 3</w:t>
      </w:r>
    </w:p>
    <w:p>
      <w:pPr>
        <w:sectPr>
          <w:pgSz w:w="11900" w:h="16838" w:orient="portrait"/>
          <w:cols w:equalWidth="0" w:num="1">
            <w:col w:w="11160"/>
          </w:cols>
          <w:pgMar w:left="300" w:top="131" w:right="43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Item 5.</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Ownership of Five Percent or Less of a Class</w:t>
      </w:r>
    </w:p>
    <w:p>
      <w:pPr>
        <w:spacing w:after="0" w:line="211" w:lineRule="exact"/>
        <w:rPr>
          <w:sz w:val="20"/>
          <w:szCs w:val="20"/>
          <w:color w:val="auto"/>
        </w:rPr>
      </w:pPr>
    </w:p>
    <w:p>
      <w:pPr>
        <w:sectPr>
          <w:pgSz w:w="11900" w:h="16838" w:orient="portrait"/>
          <w:cols w:equalWidth="0" w:num="2">
            <w:col w:w="1020" w:space="720"/>
            <w:col w:w="9420"/>
          </w:cols>
          <w:pgMar w:left="300" w:top="131" w:right="439" w:bottom="1440" w:gutter="0" w:footer="0" w:header="0"/>
          <w:type w:val="continuous"/>
        </w:sectPr>
      </w:pPr>
    </w:p>
    <w:p>
      <w:pPr>
        <w:spacing w:after="0" w:line="48"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60"/>
          </w:cols>
          <w:pgMar w:left="300" w:top="131" w:right="4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Item 6.</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1020" w:space="720"/>
            <w:col w:w="9420"/>
          </w:cols>
          <w:pgMar w:left="300" w:top="131" w:right="439" w:bottom="1440" w:gutter="0" w:footer="0" w:header="0"/>
          <w:type w:val="continuous"/>
        </w:sectPr>
      </w:pPr>
    </w:p>
    <w:p>
      <w:pPr>
        <w:spacing w:after="0" w:line="48"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60"/>
          </w:cols>
          <w:pgMar w:left="300" w:top="131" w:right="4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Item 7.</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86" w:lineRule="exact"/>
        <w:rPr>
          <w:sz w:val="20"/>
          <w:szCs w:val="20"/>
          <w:color w:val="auto"/>
        </w:rPr>
      </w:pPr>
    </w:p>
    <w:p>
      <w:pPr>
        <w:sectPr>
          <w:pgSz w:w="11900" w:h="16838" w:orient="portrait"/>
          <w:cols w:equalWidth="0" w:num="2">
            <w:col w:w="1020" w:space="720"/>
            <w:col w:w="9420"/>
          </w:cols>
          <w:pgMar w:left="300" w:top="131" w:right="439" w:bottom="1440" w:gutter="0" w:footer="0" w:header="0"/>
          <w:type w:val="continuous"/>
        </w:sectPr>
      </w:pPr>
    </w:p>
    <w:p>
      <w:pPr>
        <w:ind w:left="17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60"/>
          </w:cols>
          <w:pgMar w:left="300" w:top="131" w:right="4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Item 8.</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020" w:space="720"/>
            <w:col w:w="9420"/>
          </w:cols>
          <w:pgMar w:left="300" w:top="131" w:right="439" w:bottom="1440" w:gutter="0" w:footer="0" w:header="0"/>
          <w:type w:val="continuous"/>
        </w:sectPr>
      </w:pPr>
    </w:p>
    <w:p>
      <w:pPr>
        <w:spacing w:after="0" w:line="4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See Exhibit B attached hereto</w:t>
      </w:r>
    </w:p>
    <w:p>
      <w:pPr>
        <w:sectPr>
          <w:pgSz w:w="11900" w:h="16838" w:orient="portrait"/>
          <w:cols w:equalWidth="0" w:num="1">
            <w:col w:w="11160"/>
          </w:cols>
          <w:pgMar w:left="300" w:top="131" w:right="43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Item 9.</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020" w:space="720"/>
            <w:col w:w="9420"/>
          </w:cols>
          <w:pgMar w:left="300" w:top="131" w:right="439" w:bottom="1440" w:gutter="0" w:footer="0" w:header="0"/>
          <w:type w:val="continuous"/>
        </w:sectPr>
      </w:pPr>
    </w:p>
    <w:p>
      <w:pPr>
        <w:spacing w:after="0" w:line="48"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60"/>
          </w:cols>
          <w:pgMar w:left="300" w:top="131" w:right="4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Item 10.</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Certification</w:t>
      </w:r>
    </w:p>
    <w:p>
      <w:pPr>
        <w:spacing w:after="0" w:line="200" w:lineRule="exact"/>
        <w:rPr>
          <w:sz w:val="20"/>
          <w:szCs w:val="20"/>
          <w:color w:val="auto"/>
        </w:rPr>
      </w:pPr>
    </w:p>
    <w:p>
      <w:pPr>
        <w:sectPr>
          <w:pgSz w:w="11900" w:h="16838" w:orient="portrait"/>
          <w:cols w:equalWidth="0" w:num="2">
            <w:col w:w="1020" w:space="720"/>
            <w:col w:w="9420"/>
          </w:cols>
          <w:pgMar w:left="300" w:top="131" w:right="439" w:bottom="1440" w:gutter="0" w:footer="0" w:header="0"/>
          <w:type w:val="continuous"/>
        </w:sectPr>
      </w:pPr>
    </w:p>
    <w:p>
      <w:pPr>
        <w:spacing w:after="0" w:line="48"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60"/>
          </w:cols>
          <w:pgMar w:left="300" w:top="131" w:right="439" w:bottom="1440" w:gutter="0" w:footer="0" w:header="0"/>
          <w:type w:val="continuous"/>
        </w:sectPr>
      </w:pPr>
    </w:p>
    <w:bookmarkStart w:id="5" w:name="page6"/>
    <w:bookmarkEnd w:id="5"/>
    <w:p>
      <w:pPr>
        <w:ind w:left="50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February 17,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63500</wp:posOffset>
            </wp:positionV>
            <wp:extent cx="21139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3915" cy="34290"/>
                    </a:xfrm>
                    <a:prstGeom prst="rect">
                      <a:avLst/>
                    </a:prstGeom>
                    <a:noFill/>
                  </pic:spPr>
                </pic:pic>
              </a:graphicData>
            </a:graphic>
          </wp:anchor>
        </w:drawing>
      </w:r>
    </w:p>
    <w:p>
      <w:pPr>
        <w:spacing w:after="0" w:line="200"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(Date)</w:t>
      </w:r>
    </w:p>
    <w:p>
      <w:pPr>
        <w:spacing w:after="0" w:line="71" w:lineRule="exact"/>
        <w:rPr>
          <w:sz w:val="20"/>
          <w:szCs w:val="20"/>
          <w:color w:val="auto"/>
        </w:rPr>
      </w:pPr>
    </w:p>
    <w:p>
      <w:pPr>
        <w:jc w:val="center"/>
        <w:ind w:left="8000"/>
        <w:spacing w:after="0"/>
        <w:rPr>
          <w:sz w:val="20"/>
          <w:szCs w:val="20"/>
          <w:color w:val="auto"/>
        </w:rPr>
      </w:pPr>
      <w:r>
        <w:rPr>
          <w:rFonts w:ascii="Arial" w:cs="Arial" w:eastAsia="Arial" w:hAnsi="Arial"/>
          <w:sz w:val="19"/>
          <w:szCs w:val="19"/>
          <w:color w:val="auto"/>
        </w:rPr>
        <w:t>Atlantic Security Holding</w:t>
      </w:r>
    </w:p>
    <w:p>
      <w:pPr>
        <w:spacing w:after="0" w:line="43" w:lineRule="exact"/>
        <w:rPr>
          <w:sz w:val="20"/>
          <w:szCs w:val="20"/>
          <w:color w:val="auto"/>
        </w:rPr>
      </w:pPr>
    </w:p>
    <w:p>
      <w:pPr>
        <w:jc w:val="center"/>
        <w:ind w:left="8000"/>
        <w:spacing w:after="0"/>
        <w:rPr>
          <w:sz w:val="20"/>
          <w:szCs w:val="20"/>
          <w:color w:val="auto"/>
        </w:rPr>
      </w:pPr>
      <w:r>
        <w:rPr>
          <w:rFonts w:ascii="Arial" w:cs="Arial" w:eastAsia="Arial" w:hAnsi="Arial"/>
          <w:sz w:val="22"/>
          <w:szCs w:val="22"/>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60"/>
        <w:spacing w:after="0"/>
        <w:rPr>
          <w:sz w:val="20"/>
          <w:szCs w:val="20"/>
          <w:color w:val="auto"/>
        </w:rPr>
      </w:pPr>
      <w:r>
        <w:rPr>
          <w:rFonts w:ascii="Arial" w:cs="Arial" w:eastAsia="Arial" w:hAnsi="Arial"/>
          <w:sz w:val="22"/>
          <w:szCs w:val="22"/>
          <w:i w:val="1"/>
          <w:iCs w:val="1"/>
          <w:color w:val="auto"/>
        </w:rPr>
        <w:t>/s/ Carlos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63500</wp:posOffset>
            </wp:positionV>
            <wp:extent cx="211391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13915" cy="34290"/>
                    </a:xfrm>
                    <a:prstGeom prst="rect">
                      <a:avLst/>
                    </a:prstGeom>
                    <a:noFill/>
                  </pic:spPr>
                </pic:pic>
              </a:graphicData>
            </a:graphic>
          </wp:anchor>
        </w:drawing>
      </w:r>
    </w:p>
    <w:p>
      <w:pPr>
        <w:spacing w:after="0" w:line="200" w:lineRule="exact"/>
        <w:rPr>
          <w:sz w:val="20"/>
          <w:szCs w:val="20"/>
          <w:color w:val="auto"/>
        </w:rPr>
      </w:pPr>
    </w:p>
    <w:p>
      <w:pPr>
        <w:ind w:left="8060"/>
        <w:spacing w:after="0"/>
        <w:rPr>
          <w:sz w:val="20"/>
          <w:szCs w:val="20"/>
          <w:color w:val="auto"/>
        </w:rPr>
      </w:pPr>
      <w:r>
        <w:rPr>
          <w:rFonts w:ascii="Arial" w:cs="Arial" w:eastAsia="Arial" w:hAnsi="Arial"/>
          <w:sz w:val="22"/>
          <w:szCs w:val="22"/>
          <w:color w:val="auto"/>
        </w:rPr>
        <w:t>President</w:t>
      </w:r>
    </w:p>
    <w:p>
      <w:pPr>
        <w:spacing w:after="0" w:line="84"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Name: Carlos Muñoz</w:t>
      </w:r>
    </w:p>
    <w:p>
      <w:pPr>
        <w:spacing w:after="0" w:line="15"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467995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814" w:right="839" w:bottom="1440" w:gutter="0" w:footer="0" w:header="0"/>
        </w:sectPr>
      </w:pPr>
    </w:p>
    <w:bookmarkStart w:id="6" w:name="page7"/>
    <w:bookmarkEnd w:id="6"/>
    <w:p>
      <w:pPr>
        <w:jc w:val="right"/>
        <w:ind w:right="4099"/>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Identification and Classification of Members of Group</w:t>
      </w:r>
    </w:p>
    <w:p>
      <w:pPr>
        <w:sectPr>
          <w:pgSz w:w="11900" w:h="16838" w:orient="portrait"/>
          <w:cols w:equalWidth="0" w:num="1">
            <w:col w:w="10219"/>
          </w:cols>
          <w:pgMar w:left="240" w:top="13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Exhibit A to Schedule 13G</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Joint Filing Agreement</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Pursuant to Rule 13d-1(k)</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undersigned persons (the "Reporting Persons") hereby agree that a joint statement on this Schedule 13G, and any amendments thereto, be filed on their behalf by Atlantic Security Holding Corporation.</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February 12, 2004</w:t>
      </w:r>
    </w:p>
    <w:p>
      <w:pPr>
        <w:spacing w:after="0" w:line="10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Atlantic Security Holding Corporation</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Carlos Muñoz</w:t>
      </w:r>
    </w:p>
    <w:p>
      <w:pPr>
        <w:spacing w:after="0" w:line="1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Carlos Muñoz</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El Pacífico-Peruano Suiza Compañía</w:t>
      </w:r>
    </w:p>
    <w:p>
      <w:pPr>
        <w:spacing w:after="0" w:line="1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de Seguros y Reaseguros</w:t>
      </w:r>
    </w:p>
    <w:p>
      <w:pPr>
        <w:spacing w:after="0" w:line="21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Arturo Rodrigo</w:t>
      </w:r>
    </w:p>
    <w:p>
      <w:pPr>
        <w:spacing w:after="0" w:line="1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Arturo Rodrigo</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General Manager</w:t>
      </w:r>
    </w:p>
    <w:p>
      <w:pPr>
        <w:spacing w:after="0" w:line="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1420"/>
          </w:cols>
          <w:pgMar w:left="240" w:top="131" w:right="2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6"/>
          <w:szCs w:val="16"/>
          <w:color w:val="auto"/>
        </w:rPr>
        <w:t>Exhibit B</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Members of Group:</w:t>
      </w:r>
    </w:p>
    <w:p>
      <w:pPr>
        <w:sectPr>
          <w:pgSz w:w="11900" w:h="16838" w:orient="portrait"/>
          <w:cols w:equalWidth="0" w:num="1">
            <w:col w:w="11360"/>
          </w:cols>
          <w:pgMar w:left="240" w:top="131" w:right="299" w:bottom="1440" w:gutter="0" w:footer="0" w:header="0"/>
        </w:sectPr>
      </w:pPr>
    </w:p>
    <w:p>
      <w:pPr>
        <w:spacing w:after="0" w:line="3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Atlantic Security Holding Corporation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(HC)</w:t>
      </w:r>
    </w:p>
    <w:p>
      <w:pPr>
        <w:spacing w:after="0" w:line="140" w:lineRule="exact"/>
        <w:rPr>
          <w:sz w:val="20"/>
          <w:szCs w:val="20"/>
          <w:color w:val="auto"/>
        </w:rPr>
      </w:pPr>
    </w:p>
    <w:p>
      <w:pPr>
        <w:sectPr>
          <w:pgSz w:w="11900" w:h="16838" w:orient="portrait"/>
          <w:cols w:equalWidth="0" w:num="2">
            <w:col w:w="10280" w:space="720"/>
            <w:col w:w="360"/>
          </w:cols>
          <w:pgMar w:left="240" w:top="131" w:right="299"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El Pacífico-Peruano Suiza Compañía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(IC)</w:t>
      </w:r>
    </w:p>
    <w:p>
      <w:pPr>
        <w:spacing w:after="0" w:line="140" w:lineRule="exact"/>
        <w:rPr>
          <w:sz w:val="20"/>
          <w:szCs w:val="20"/>
          <w:color w:val="auto"/>
        </w:rPr>
      </w:pPr>
    </w:p>
    <w:p>
      <w:pPr>
        <w:sectPr>
          <w:pgSz w:w="11900" w:h="16838" w:orient="portrait"/>
          <w:cols w:equalWidth="0" w:num="2">
            <w:col w:w="10360" w:space="720"/>
            <w:col w:w="280"/>
          </w:cols>
          <w:pgMar w:left="240" w:top="131" w:right="29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Banco de Crédito Overseas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w:t>
      </w:r>
    </w:p>
    <w:p>
      <w:pPr>
        <w:spacing w:after="0" w:line="140" w:lineRule="exact"/>
        <w:rPr>
          <w:sz w:val="20"/>
          <w:szCs w:val="20"/>
          <w:color w:val="auto"/>
        </w:rPr>
      </w:pPr>
    </w:p>
    <w:p>
      <w:pPr>
        <w:sectPr>
          <w:pgSz w:w="11900" w:h="16838" w:orient="portrait"/>
          <w:cols w:equalWidth="0" w:num="2">
            <w:col w:w="10280" w:space="720"/>
            <w:col w:w="360"/>
          </w:cols>
          <w:pgMar w:left="240" w:top="131" w:right="29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El Pacífico Vida*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w:t>
      </w:r>
    </w:p>
    <w:p>
      <w:pPr>
        <w:spacing w:after="0" w:line="200" w:lineRule="exact"/>
        <w:rPr>
          <w:sz w:val="20"/>
          <w:szCs w:val="20"/>
          <w:color w:val="auto"/>
        </w:rPr>
      </w:pPr>
    </w:p>
    <w:p>
      <w:pPr>
        <w:sectPr>
          <w:pgSz w:w="11900" w:h="16838" w:orient="portrait"/>
          <w:cols w:equalWidth="0" w:num="2">
            <w:col w:w="10280" w:space="720"/>
            <w:col w:w="360"/>
          </w:cols>
          <w:pgMar w:left="240" w:top="131" w:right="29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of common shares beneficially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Owned by group:</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14,402,118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15.25%</w:t>
      </w:r>
    </w:p>
    <w:p>
      <w:pPr>
        <w:sectPr>
          <w:pgSz w:w="11900" w:h="16838" w:orient="portrait"/>
          <w:cols w:equalWidth="0" w:num="1">
            <w:col w:w="11360"/>
          </w:cols>
          <w:pgMar w:left="240" w:top="131" w:right="29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 The holdings of these members have been reported by the respective beneficial owners thereof.</w:t>
      </w:r>
    </w:p>
    <w:sectPr>
      <w:pgSz w:w="11900" w:h="16838" w:orient="portrait"/>
      <w:cols w:equalWidth="0" w:num="1">
        <w:col w:w="11360"/>
      </w:cols>
      <w:pgMar w:left="240" w:top="131"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2019-12-14T06:45:38Z</dcterms:created>
  <dcterms:modified xsi:type="dcterms:W3CDTF">2019-12-14T06:45:38Z</dcterms:modified>
</cp:coreProperties>
</file>