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November 2021</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500"/>
        <w:spacing w:after="0" w:line="207" w:lineRule="exact"/>
        <w:tabs>
          <w:tab w:leader="none" w:pos="57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9" w:right="1440" w:bottom="1440" w:gutter="0" w:footer="0" w:header="0"/>
        </w:sectPr>
      </w:pPr>
    </w:p>
    <w:bookmarkStart w:id="1" w:name="page2"/>
    <w:bookmarkEnd w:id="1"/>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448945</wp:posOffset>
            </wp:positionV>
            <wp:extent cx="27000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00020" cy="3257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November 11,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hereby notify you as a Material Event that our Deputy General Manager, Mr. Gianfranco Ferrari de las Casas, has informed us that today he was notified at his personal address of a Prosecutor’s Decision issued by the Corporate Supraprovincial Prosecutor's Office Specialized in Officer Corruption Offenses Special Team - Fourth Court Division (</w:t>
      </w:r>
      <w:r>
        <w:rPr>
          <w:rFonts w:ascii="Arial" w:cs="Arial" w:eastAsia="Arial" w:hAnsi="Arial"/>
          <w:sz w:val="16"/>
          <w:szCs w:val="16"/>
          <w:i w:val="1"/>
          <w:iCs w:val="1"/>
          <w:color w:val="auto"/>
        </w:rPr>
        <w:t>Fiscalía Supraprovincial Corporativa Especializada en Delitos de Corrupción de Funcionarios Equipo</w:t>
      </w:r>
      <w:r>
        <w:rPr>
          <w:rFonts w:ascii="Arial" w:cs="Arial" w:eastAsia="Arial" w:hAnsi="Arial"/>
          <w:sz w:val="16"/>
          <w:szCs w:val="16"/>
          <w:color w:val="auto"/>
        </w:rPr>
        <w:t xml:space="preserve"> </w:t>
      </w:r>
      <w:r>
        <w:rPr>
          <w:rFonts w:ascii="Arial" w:cs="Arial" w:eastAsia="Arial" w:hAnsi="Arial"/>
          <w:sz w:val="16"/>
          <w:szCs w:val="16"/>
          <w:i w:val="1"/>
          <w:iCs w:val="1"/>
          <w:color w:val="auto"/>
        </w:rPr>
        <w:t>Especial – Cuarto Despacho</w:t>
      </w:r>
      <w:r>
        <w:rPr>
          <w:rFonts w:ascii="Arial" w:cs="Arial" w:eastAsia="Arial" w:hAnsi="Arial"/>
          <w:sz w:val="16"/>
          <w:szCs w:val="16"/>
          <w:color w:val="auto"/>
        </w:rPr>
        <w:t>). Through such notice, Mr. Ferrari was informed that he has been included in the preparatory investigation carried out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Mr. Yehude Simon M. and an additional sixty-five (65) individuals on the grounds of, in his particular case, alleged primary complicity in the alleged crime against the public administration, aggravated collusion, incompatible negotiation or improper use of position and criminal organization detrimental to the Peruvian State, in connection with the financial advisory services provided by Banco de Crédito del Perú to the Olmos Project.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institution has carefully reviewed the performance of the officers of Banco de Credito del Peru in relation to the financial advisory services provided by the Bank in connection with the Olmos Project and has concluded that the facts under investigation do not give rise to any liability of Banco de Credito del Peru or its officers. Our institution bases this view on the qualified opinion of external consultants specializing in the matter.</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Therefore, we consider that the opening of the aforementioned preparatory investigation will not have any impact on the normal operation of our institution, nor will it affect the dedication and performance of our officers in undertaking their regular duties.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November 11, 2021</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348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2021-11-12T07:05:15Z</dcterms:created>
  <dcterms:modified xsi:type="dcterms:W3CDTF">2021-11-12T07:05:15Z</dcterms:modified>
</cp:coreProperties>
</file>