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October 2021</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6"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120390" cy="506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3120390" cy="50609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October 15,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hereby notify you as a Material Event that the company S&amp;P Global Ratings has changed the outlook of Credicorp Ltd. from stable to negative reflecting the action on the sovereign risk of Peru. The credit rating of BBB has been confirmed.</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information in this Form 6-K regarding the rating of S&amp;P Global Ratings has been disclosed in Peru in conformity with Peruvian law (Article 28 of the Capital Markets Law, approved by Supreme Decree 093-2002-EF, and by the Regulation of the Disclosure of Material Facts and Reserved Information approved by Resolution 005-2014-SMV/01 of the Peruvian Capital Markets Superintendency). The ratings of S&amp;P Global Ratings do not necessarily represent the opinion of Credicorp Ltd. nor should they be seen as a recommendation to buy shares or any other securities of Credicorp Ltd. Credicorp Ltd. accepts no liability for the completeness, timeliness, accuracy or selection of such information.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953770</wp:posOffset>
            </wp:positionH>
            <wp:positionV relativeFrom="page">
              <wp:posOffset>723265</wp:posOffset>
            </wp:positionV>
            <wp:extent cx="5229225" cy="6866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229225" cy="6866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448945</wp:posOffset>
            </wp:positionV>
            <wp:extent cx="5160645" cy="6866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160645" cy="6866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970915</wp:posOffset>
            </wp:positionH>
            <wp:positionV relativeFrom="page">
              <wp:posOffset>448945</wp:posOffset>
            </wp:positionV>
            <wp:extent cx="5186045" cy="6849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186045" cy="684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996950</wp:posOffset>
            </wp:positionH>
            <wp:positionV relativeFrom="page">
              <wp:posOffset>448945</wp:posOffset>
            </wp:positionV>
            <wp:extent cx="5143500" cy="6831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143500" cy="683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953770</wp:posOffset>
            </wp:positionH>
            <wp:positionV relativeFrom="page">
              <wp:posOffset>448945</wp:posOffset>
            </wp:positionV>
            <wp:extent cx="5220335" cy="68408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220335" cy="684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260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7260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October 15,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2021-10-18T16:25:07Z</dcterms:created>
  <dcterms:modified xsi:type="dcterms:W3CDTF">2021-10-18T16:25:07Z</dcterms:modified>
</cp:coreProperties>
</file>