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Lizarraga Patricia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JOHN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 BERKELEY STREET</w:t>
            </w:r>
          </w:p>
        </w:tc>
      </w:tr>
      <w:tr>
        <w:trPr>
          <w:trHeight w:val="17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BOSTON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02116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5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No securities are beneficially owned. This is an inadvertent late filing due to a delay in obtaining EDGAR access credentials.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Patricia Lizarraga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47189" TargetMode="External"/><Relationship Id="rId11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2026-04-02T09:45:53Z</dcterms:created>
  <dcterms:modified xsi:type="dcterms:W3CDTF">2026-04-02T09:45:53Z</dcterms:modified>
</cp:coreProperties>
</file>