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25396_6k.htm"/>
      <w:bookmarkStart w:id="1" w:name="ksef20025396_6k"/>
      <w:bookmarkStart w:id="2" w:name="ef20025396_6k.htm"/>
      <w:bookmarkStart w:id="3" w:name="ksef20025396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March 2024</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Lima 12, Peru</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w:t>
      </w:r>
    </w:p>
    <w:p>
      <w:pPr>
        <w:pStyle w:val="TextBody"/>
        <w:bidi w:val="0"/>
        <w:spacing w:before="0" w:after="0"/>
        <w:jc w:val="left"/>
        <w:rPr/>
      </w:pPr>
      <w:r>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pPr>
      <w:r>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color w:val="000000"/>
        </w:rPr>
      </w:pPr>
      <w:r>
        <w:rPr>
          <w:color w:val="000000"/>
        </w:rPr>
        <w:drawing>
          <wp:inline distT="0" distB="0" distL="0" distR="0">
            <wp:extent cx="24479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352425"/>
                    </a:xfrm>
                    <a:prstGeom prst="rect">
                      <a:avLst/>
                    </a:prstGeom>
                  </pic:spPr>
                </pic:pic>
              </a:graphicData>
            </a:graphic>
          </wp:inline>
        </w:drawing>
      </w:r>
      <w:r>
        <w:rPr>
          <w:color w:val="000000"/>
        </w:rPr>
        <w:t xml:space="preserve"> </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March 27,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 (the ‘Company’) notifies you as a Material Event that, in its session held on March 27, 2024, the Company’s Annual General Meeting of Shareholders agreed to appoint Tanaka, Valdivia &amp; Asociados Sociedad Civil de Responsabilidad Limitada, a member firm of  EYG in Peru, as external auditors of the Company for the financial year 2024, and to delegate the power to set and approve fees for such audit services to the Board of Directors (for further delegation to the Audit Committee thereof).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8b8401b3c06d4ede8631a317fc607020"/>
      <w:bookmarkStart w:id="5" w:name="z8b8401b3c06d4ede8631a317fc607020"/>
      <w:bookmarkEnd w:id="5"/>
    </w:p>
    <w:tbl>
      <w:tblPr>
        <w:tblW w:w="2540" w:type="dxa"/>
        <w:jc w:val="left"/>
        <w:tblInd w:w="0" w:type="dxa"/>
        <w:tblLayout w:type="fixed"/>
        <w:tblCellMar>
          <w:top w:w="0" w:type="dxa"/>
          <w:left w:w="0" w:type="dxa"/>
          <w:bottom w:w="0" w:type="dxa"/>
          <w:right w:w="0" w:type="dxa"/>
        </w:tblCellMar>
      </w:tblPr>
      <w:tblGrid>
        <w:gridCol w:w="2540"/>
      </w:tblGrid>
      <w:tr>
        <w:trPr/>
        <w:tc>
          <w:tcPr>
            <w:tcW w:w="2540" w:type="dxa"/>
            <w:tcBorders/>
            <w:vAlign w:val="center"/>
          </w:tcPr>
          <w:p>
            <w:pPr>
              <w:pStyle w:val="TableContents"/>
              <w:bidi w:val="0"/>
              <w:spacing w:before="0" w:after="0"/>
              <w:jc w:val="both"/>
              <w:rPr/>
            </w:pPr>
            <w:r>
              <w:rPr/>
              <w:t xml:space="preserve">/s/ </w:t>
            </w:r>
            <w:r>
              <w:rPr>
                <w:u w:val="single"/>
              </w:rPr>
              <w:t>Guillermo Morales</w:t>
            </w:r>
          </w:p>
        </w:tc>
      </w:tr>
      <w:tr>
        <w:trPr/>
        <w:tc>
          <w:tcPr>
            <w:tcW w:w="2540" w:type="dxa"/>
            <w:tcBorders/>
            <w:vAlign w:val="center"/>
          </w:tcPr>
          <w:p>
            <w:pPr>
              <w:pStyle w:val="TableContents"/>
              <w:bidi w:val="0"/>
              <w:spacing w:before="0" w:after="0"/>
              <w:jc w:val="both"/>
              <w:rPr/>
            </w:pPr>
            <w:r>
              <w:rPr/>
              <w:t>Authorized Representative</w:t>
            </w:r>
          </w:p>
        </w:tc>
      </w:tr>
      <w:tr>
        <w:trPr/>
        <w:tc>
          <w:tcPr>
            <w:tcW w:w="2540" w:type="dxa"/>
            <w:tcBorders/>
            <w:vAlign w:val="center"/>
          </w:tcPr>
          <w:p>
            <w:pPr>
              <w:pStyle w:val="TableContents"/>
              <w:bidi w:val="0"/>
              <w:spacing w:before="0" w:after="0"/>
              <w:jc w:val="both"/>
              <w:rPr/>
            </w:pPr>
            <w:r>
              <w:rPr/>
              <w:t>Credicorp Ltd.</w:t>
            </w:r>
          </w:p>
        </w:tc>
      </w:tr>
    </w:tbl>
    <w:p>
      <w:pPr>
        <w:pStyle w:val="TextBody"/>
        <w:bidi w:val="0"/>
        <w:spacing w:before="0" w:after="0"/>
        <w:jc w:val="both"/>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c5d1069ac32f43899249ec46d57dc0f3"/>
      <w:bookmarkStart w:id="7" w:name="zc5d1069ac32f43899249ec46d57dc0f3"/>
      <w:bookmarkEnd w:id="7"/>
    </w:p>
    <w:tbl>
      <w:tblPr>
        <w:tblW w:w="5730" w:type="dxa"/>
        <w:jc w:val="left"/>
        <w:tblInd w:w="0" w:type="dxa"/>
        <w:tblLayout w:type="fixed"/>
        <w:tblCellMar>
          <w:top w:w="0" w:type="dxa"/>
          <w:left w:w="0" w:type="dxa"/>
          <w:bottom w:w="0" w:type="dxa"/>
          <w:right w:w="0" w:type="dxa"/>
        </w:tblCellMar>
      </w:tblPr>
      <w:tblGrid>
        <w:gridCol w:w="2555"/>
        <w:gridCol w:w="365"/>
        <w:gridCol w:w="2750"/>
        <w:gridCol w:w="60"/>
      </w:tblGrid>
      <w:tr>
        <w:trPr/>
        <w:tc>
          <w:tcPr>
            <w:tcW w:w="2555" w:type="dxa"/>
            <w:tcBorders/>
            <w:vAlign w:val="center"/>
          </w:tcPr>
          <w:p>
            <w:pPr>
              <w:pStyle w:val="TableContents"/>
              <w:bidi w:val="0"/>
              <w:spacing w:before="0" w:after="0"/>
              <w:ind w:left="0" w:right="0" w:firstLine="720"/>
              <w:jc w:val="left"/>
              <w:rPr>
                <w:sz w:val="20"/>
              </w:rPr>
            </w:pPr>
            <w:r>
              <w:rPr>
                <w:sz w:val="20"/>
              </w:rPr>
              <w:t xml:space="preserve">Date: March 27, 2024 </w:t>
            </w:r>
          </w:p>
        </w:tc>
        <w:tc>
          <w:tcPr>
            <w:tcW w:w="31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0"/>
              <w:jc w:val="left"/>
              <w:rPr>
                <w:color w:val="000000"/>
              </w:rPr>
            </w:pPr>
            <w:r>
              <w:rPr>
                <w:color w:val="000000"/>
              </w:rPr>
              <w:t>CREDICORP LTD.</w:t>
            </w:r>
          </w:p>
          <w:p>
            <w:pPr>
              <w:pStyle w:val="TableContents"/>
              <w:bidi w:val="0"/>
              <w:spacing w:before="0" w:after="0"/>
              <w:jc w:val="left"/>
              <w:rPr>
                <w:color w:val="000000"/>
              </w:rPr>
            </w:pPr>
            <w:r>
              <w:rPr>
                <w:color w:val="000000"/>
              </w:rPr>
              <w:t>(Registrant)</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275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Guillermo Morales</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b/>
                <w:color w:val="000000"/>
              </w:rPr>
            </w:pPr>
            <w:r>
              <w:rPr>
                <w:b/>
                <w:color w:val="000000"/>
              </w:rPr>
              <w:t>Guillermo Morales</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b/>
                <w:color w:val="000000"/>
              </w:rPr>
            </w:pPr>
            <w:r>
              <w:rPr>
                <w:b/>
                <w:color w:val="000000"/>
              </w:rPr>
              <w:t>Authorized Representative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347</Words>
  <Characters>1818</Characters>
  <CharactersWithSpaces>2147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