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UNITED STATES</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SCHEDULE 13G</w:t>
      </w:r>
    </w:p>
    <w:p>
      <w:pPr>
        <w:spacing w:after="0" w:line="203" w:lineRule="exact"/>
        <w:rPr>
          <w:sz w:val="24"/>
          <w:szCs w:val="24"/>
          <w:color w:val="auto"/>
        </w:rPr>
      </w:pPr>
    </w:p>
    <w:p>
      <w:pPr>
        <w:jc w:val="center"/>
        <w:ind w:right="338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0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(Amendment No. 7)</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Credicorp Ltd.</w:t>
      </w:r>
    </w:p>
    <w:p>
      <w:pPr>
        <w:spacing w:after="0" w:line="5"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w:t>
      </w:r>
    </w:p>
    <w:p>
      <w:pPr>
        <w:spacing w:after="0" w:line="203"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w:t>
      </w:r>
    </w:p>
    <w:p>
      <w:pPr>
        <w:spacing w:after="0" w:line="203"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G2519Y 10 8</w:t>
      </w:r>
    </w:p>
    <w:p>
      <w:pPr>
        <w:spacing w:after="0" w:line="5"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w:t>
      </w:r>
    </w:p>
    <w:p>
      <w:pPr>
        <w:spacing w:after="0" w:line="20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N/A</w:t>
      </w:r>
    </w:p>
    <w:p>
      <w:pPr>
        <w:spacing w:after="0" w:line="5" w:lineRule="exact"/>
        <w:rPr>
          <w:sz w:val="24"/>
          <w:szCs w:val="24"/>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 of Event Which Requires Filing of this Statement)</w:t>
      </w:r>
    </w:p>
    <w:p>
      <w:pPr>
        <w:spacing w:after="0" w:line="203" w:lineRule="exact"/>
        <w:rPr>
          <w:sz w:val="24"/>
          <w:szCs w:val="24"/>
          <w:color w:val="auto"/>
        </w:rPr>
      </w:pPr>
    </w:p>
    <w:p>
      <w:pPr>
        <w:ind w:right="3380"/>
        <w:spacing w:after="0" w:line="247" w:lineRule="auto"/>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98" w:lineRule="exact"/>
        <w:rPr>
          <w:sz w:val="24"/>
          <w:szCs w:val="24"/>
          <w:color w:val="auto"/>
        </w:rPr>
      </w:pPr>
    </w:p>
    <w:p>
      <w:pPr>
        <w:ind w:left="1040" w:hanging="211"/>
        <w:spacing w:after="0"/>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Rule 13d-1(b)</w:t>
      </w:r>
    </w:p>
    <w:p>
      <w:pPr>
        <w:spacing w:after="0" w:line="203" w:lineRule="exact"/>
        <w:rPr>
          <w:rFonts w:ascii="Courier New" w:cs="Courier New" w:eastAsia="Courier New" w:hAnsi="Courier New"/>
          <w:sz w:val="17"/>
          <w:szCs w:val="17"/>
          <w:color w:val="auto"/>
        </w:rPr>
      </w:pPr>
    </w:p>
    <w:p>
      <w:pPr>
        <w:jc w:val="both"/>
        <w:ind w:left="820" w:right="8940" w:firstLine="9"/>
        <w:spacing w:after="0" w:line="493" w:lineRule="auto"/>
        <w:tabs>
          <w:tab w:leader="none" w:pos="102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Rule 13d-1(c) [X] Rule 13d-1(d)</w:t>
      </w:r>
    </w:p>
    <w:p>
      <w:pPr>
        <w:ind w:right="3380" w:firstLine="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ind w:right="3480" w:firstLine="515"/>
        <w:spacing w:after="0" w:line="246"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Page 1 of 40</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4"/>
          <w:szCs w:val="24"/>
          <w:color w:val="auto"/>
        </w:rPr>
      </w:pPr>
    </w:p>
    <w:p>
      <w:pPr>
        <w:spacing w:after="0" w:line="399"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Dionisio Romero Seminario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4"/>
          <w:szCs w:val="24"/>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4"/>
          <w:szCs w:val="24"/>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4"/>
          <w:szCs w:val="24"/>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860" w:type="dxa"/>
            <w:vAlign w:val="bottom"/>
          </w:tcPr>
          <w:p>
            <w:pPr>
              <w:spacing w:after="0"/>
              <w:rPr>
                <w:sz w:val="16"/>
                <w:szCs w:val="16"/>
                <w:color w:val="auto"/>
              </w:rPr>
            </w:pPr>
          </w:p>
        </w:tc>
        <w:tc>
          <w:tcPr>
            <w:tcW w:w="2280" w:type="dxa"/>
            <w:vAlign w:val="bottom"/>
          </w:tcPr>
          <w:p>
            <w:pPr>
              <w:jc w:val="right"/>
              <w:ind w:right="1374"/>
              <w:spacing w:after="0"/>
              <w:rPr>
                <w:sz w:val="20"/>
                <w:szCs w:val="20"/>
                <w:color w:val="auto"/>
              </w:rPr>
            </w:pPr>
            <w:r>
              <w:rPr>
                <w:rFonts w:ascii="Courier New" w:cs="Courier New" w:eastAsia="Courier New" w:hAnsi="Courier New"/>
                <w:sz w:val="17"/>
                <w:szCs w:val="17"/>
                <w:color w:val="auto"/>
              </w:rPr>
              <w:t>254,771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860" w:type="dxa"/>
            <w:vAlign w:val="bottom"/>
          </w:tcPr>
          <w:p>
            <w:pPr>
              <w:jc w:val="right"/>
              <w:ind w:right="143"/>
              <w:spacing w:after="0"/>
              <w:rPr>
                <w:sz w:val="20"/>
                <w:szCs w:val="20"/>
                <w:color w:val="auto"/>
              </w:rPr>
            </w:pPr>
            <w:r>
              <w:rPr>
                <w:rFonts w:ascii="Courier New" w:cs="Courier New" w:eastAsia="Courier New" w:hAnsi="Courier New"/>
                <w:sz w:val="17"/>
                <w:szCs w:val="17"/>
                <w:color w:val="auto"/>
              </w:rPr>
              <w:t>6</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86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12,183,652</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860" w:type="dxa"/>
            <w:vAlign w:val="bottom"/>
          </w:tcPr>
          <w:p>
            <w:pPr>
              <w:jc w:val="right"/>
              <w:ind w:right="143"/>
              <w:spacing w:after="0"/>
              <w:rPr>
                <w:sz w:val="20"/>
                <w:szCs w:val="20"/>
                <w:color w:val="auto"/>
              </w:rPr>
            </w:pPr>
            <w:r>
              <w:rPr>
                <w:rFonts w:ascii="Courier New" w:cs="Courier New" w:eastAsia="Courier New" w:hAnsi="Courier New"/>
                <w:sz w:val="17"/>
                <w:szCs w:val="17"/>
                <w:color w:val="auto"/>
              </w:rPr>
              <w:t>7</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86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254,771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bl>
    <w:p>
      <w:pPr>
        <w:spacing w:after="0" w:line="5" w:lineRule="exact"/>
        <w:rPr>
          <w:sz w:val="24"/>
          <w:szCs w:val="24"/>
          <w:color w:val="auto"/>
        </w:rPr>
      </w:pPr>
    </w:p>
    <w:p>
      <w:pPr>
        <w:ind w:left="2780" w:right="6260" w:hanging="304"/>
        <w:spacing w:after="0" w:line="246" w:lineRule="auto"/>
        <w:tabs>
          <w:tab w:leader="none" w:pos="278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12,183,652</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203"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12,438,423 (individually)</w:t>
      </w:r>
    </w:p>
    <w:p>
      <w:pPr>
        <w:sectPr>
          <w:pgSz w:w="11900" w:h="16848" w:orient="portrait"/>
          <w:cols w:equalWidth="0" w:num="1">
            <w:col w:w="11520"/>
          </w:cols>
          <w:pgMar w:left="240" w:top="247" w:right="139" w:bottom="0" w:gutter="0" w:footer="0" w:header="0"/>
        </w:sectPr>
      </w:pPr>
    </w:p>
    <w:bookmarkStart w:id="1" w:name="page2"/>
    <w:bookmarkEnd w:id="1"/>
    <w:p>
      <w:pPr>
        <w:ind w:left="1034"/>
        <w:spacing w:after="0"/>
        <w:rPr>
          <w:sz w:val="20"/>
          <w:szCs w:val="20"/>
          <w:color w:val="auto"/>
        </w:rPr>
      </w:pPr>
      <w:r>
        <w:rPr>
          <w:rFonts w:ascii="Courier New" w:cs="Courier New" w:eastAsia="Courier New" w:hAnsi="Courier New"/>
          <w:sz w:val="17"/>
          <w:szCs w:val="17"/>
          <w:color w:val="auto"/>
        </w:rPr>
        <w:t>14,693,928 (total group shares)</w:t>
      </w:r>
    </w:p>
    <w:p>
      <w:pPr>
        <w:spacing w:after="0" w:line="5" w:lineRule="exact"/>
        <w:rPr>
          <w:sz w:val="20"/>
          <w:szCs w:val="20"/>
          <w:color w:val="auto"/>
        </w:rPr>
      </w:pPr>
    </w:p>
    <w:p>
      <w:pPr>
        <w:ind w:left="214" w:hanging="214"/>
        <w:spacing w:after="0"/>
        <w:tabs>
          <w:tab w:leader="none" w:pos="2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w:t>
      </w:r>
    </w:p>
    <w:p>
      <w:pPr>
        <w:spacing w:after="0" w:line="203"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13.0% (individually)</w:t>
      </w:r>
    </w:p>
    <w:p>
      <w:pPr>
        <w:spacing w:after="0" w:line="5" w:lineRule="exact"/>
        <w:rPr>
          <w:sz w:val="20"/>
          <w:szCs w:val="20"/>
          <w:color w:val="auto"/>
        </w:rPr>
      </w:pPr>
    </w:p>
    <w:p>
      <w:pPr>
        <w:ind w:left="1034"/>
        <w:spacing w:after="0"/>
        <w:rPr>
          <w:sz w:val="20"/>
          <w:szCs w:val="20"/>
          <w:color w:val="auto"/>
        </w:rPr>
      </w:pPr>
      <w:r>
        <w:rPr>
          <w:rFonts w:ascii="Courier New" w:cs="Courier New" w:eastAsia="Courier New" w:hAnsi="Courier New"/>
          <w:sz w:val="17"/>
          <w:szCs w:val="17"/>
          <w:color w:val="auto"/>
        </w:rPr>
        <w:t>15.6% (total group shares)</w:t>
      </w:r>
    </w:p>
    <w:p>
      <w:pPr>
        <w:spacing w:after="0" w:line="5" w:lineRule="exact"/>
        <w:rPr>
          <w:sz w:val="20"/>
          <w:szCs w:val="20"/>
          <w:color w:val="auto"/>
        </w:rPr>
      </w:pPr>
    </w:p>
    <w:p>
      <w:pPr>
        <w:ind w:left="214" w:hanging="214"/>
        <w:spacing w:after="0"/>
        <w:tabs>
          <w:tab w:leader="none" w:pos="21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ind w:left="4214"/>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14" w:hanging="214"/>
        <w:spacing w:after="0"/>
        <w:tabs>
          <w:tab w:leader="none" w:pos="21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9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2 of 40</w:t>
      </w:r>
    </w:p>
    <w:p>
      <w:pPr>
        <w:sectPr>
          <w:pgSz w:w="11900" w:h="16838" w:orient="portrait"/>
          <w:cols w:equalWidth="0" w:num="1">
            <w:col w:w="11514"/>
          </w:cols>
          <w:pgMar w:left="246" w:top="142"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Jaime Helguero Checa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86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860" w:type="dxa"/>
            <w:vAlign w:val="bottom"/>
          </w:tcPr>
          <w:p>
            <w:pPr>
              <w:jc w:val="right"/>
              <w:ind w:right="143"/>
              <w:spacing w:after="0"/>
              <w:rPr>
                <w:sz w:val="20"/>
                <w:szCs w:val="20"/>
                <w:color w:val="auto"/>
              </w:rPr>
            </w:pPr>
            <w:r>
              <w:rPr>
                <w:rFonts w:ascii="Courier New" w:cs="Courier New" w:eastAsia="Courier New" w:hAnsi="Courier New"/>
                <w:sz w:val="17"/>
                <w:szCs w:val="17"/>
                <w:color w:val="auto"/>
              </w:rPr>
              <w:t>6</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86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860" w:type="dxa"/>
            <w:vAlign w:val="bottom"/>
          </w:tcPr>
          <w:p>
            <w:pPr>
              <w:jc w:val="right"/>
              <w:ind w:right="143"/>
              <w:spacing w:after="0"/>
              <w:rPr>
                <w:sz w:val="20"/>
                <w:szCs w:val="20"/>
                <w:color w:val="auto"/>
              </w:rPr>
            </w:pPr>
            <w:r>
              <w:rPr>
                <w:rFonts w:ascii="Courier New" w:cs="Courier New" w:eastAsia="Courier New" w:hAnsi="Courier New"/>
                <w:sz w:val="17"/>
                <w:szCs w:val="17"/>
                <w:color w:val="auto"/>
              </w:rPr>
              <w:t>7</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86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w:t>
            </w:r>
          </w:p>
        </w:tc>
      </w:tr>
    </w:tbl>
    <w:p>
      <w:pPr>
        <w:spacing w:after="0" w:line="5" w:lineRule="exact"/>
        <w:rPr>
          <w:sz w:val="20"/>
          <w:szCs w:val="20"/>
          <w:color w:val="auto"/>
        </w:rPr>
      </w:pPr>
    </w:p>
    <w:p>
      <w:pPr>
        <w:ind w:left="2780" w:right="6260" w:hanging="304"/>
        <w:spacing w:after="0" w:line="246" w:lineRule="auto"/>
        <w:tabs>
          <w:tab w:leader="none" w:pos="2780"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-0-</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203" w:lineRule="exact"/>
        <w:rPr>
          <w:sz w:val="20"/>
          <w:szCs w:val="20"/>
          <w:color w:val="auto"/>
        </w:rPr>
      </w:pPr>
    </w:p>
    <w:p>
      <w:pPr>
        <w:ind w:left="1040"/>
        <w:spacing w:after="0"/>
        <w:tabs>
          <w:tab w:leader="none" w:pos="2140" w:val="left"/>
        </w:tabs>
        <w:rPr>
          <w:sz w:val="20"/>
          <w:szCs w:val="20"/>
          <w:color w:val="auto"/>
        </w:rPr>
      </w:pPr>
      <w:r>
        <w:rPr>
          <w:rFonts w:ascii="Courier New" w:cs="Courier New" w:eastAsia="Courier New" w:hAnsi="Courier New"/>
          <w:sz w:val="17"/>
          <w:szCs w:val="17"/>
          <w:color w:val="auto"/>
        </w:rPr>
        <w:t>-0-</w:t>
      </w:r>
      <w:r>
        <w:rPr>
          <w:sz w:val="20"/>
          <w:szCs w:val="20"/>
          <w:color w:val="auto"/>
        </w:rPr>
        <w:tab/>
      </w:r>
      <w:r>
        <w:rPr>
          <w:rFonts w:ascii="Courier New" w:cs="Courier New" w:eastAsia="Courier New" w:hAnsi="Courier New"/>
          <w:sz w:val="17"/>
          <w:szCs w:val="17"/>
          <w:color w:val="auto"/>
        </w:rPr>
        <w:t>(individually)</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14,693,928 (total group shares)</w:t>
      </w:r>
    </w:p>
    <w:p>
      <w:pPr>
        <w:spacing w:after="0" w:line="5" w:lineRule="exact"/>
        <w:rPr>
          <w:sz w:val="20"/>
          <w:szCs w:val="20"/>
          <w:color w:val="auto"/>
        </w:rPr>
      </w:pPr>
    </w:p>
    <w:p>
      <w:pPr>
        <w:ind w:left="220" w:hanging="214"/>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0.0% (individually)</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15.6% (total group shares)</w:t>
      </w:r>
    </w:p>
    <w:p>
      <w:pPr>
        <w:spacing w:after="0" w:line="5" w:lineRule="exact"/>
        <w:rPr>
          <w:sz w:val="20"/>
          <w:szCs w:val="20"/>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3 of 40</w:t>
      </w:r>
    </w:p>
    <w:p>
      <w:pPr>
        <w:sectPr>
          <w:pgSz w:w="11900" w:h="16838" w:orient="portrait"/>
          <w:cols w:equalWidth="0" w:num="1">
            <w:col w:w="11520"/>
          </w:cols>
          <w:pgMar w:left="240" w:top="907"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140" w:right="1520" w:hanging="311"/>
        <w:spacing w:after="0" w:line="370" w:lineRule="auto"/>
        <w:tabs>
          <w:tab w:leader="none" w:pos="114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Rosalina Maria Helguero Romero</w:t>
      </w: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66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258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66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10,407,765</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66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10,407,765</w:t>
      </w:r>
    </w:p>
    <w:p>
      <w:pPr>
        <w:spacing w:after="0" w:line="5" w:lineRule="exact"/>
        <w:rPr>
          <w:sz w:val="20"/>
          <w:szCs w:val="20"/>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10,407,765 (individually)</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10.9%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4 of 40</w:t>
      </w:r>
    </w:p>
    <w:p>
      <w:pPr>
        <w:sectPr>
          <w:pgSz w:w="11900" w:h="16838" w:orient="portrait"/>
          <w:cols w:equalWidth="0" w:num="1">
            <w:col w:w="11520"/>
          </w:cols>
          <w:pgMar w:left="240" w:top="907"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Jose Antonio Onrubia Romero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Spain</w:t>
      </w:r>
    </w:p>
    <w:p>
      <w:pPr>
        <w:spacing w:after="0" w:line="5" w:lineRule="exact"/>
        <w:rPr>
          <w:sz w:val="20"/>
          <w:szCs w:val="20"/>
          <w:color w:val="auto"/>
        </w:rPr>
      </w:pPr>
    </w:p>
    <w:p>
      <w:pPr>
        <w:ind w:left="220" w:hanging="214"/>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260" w:type="dxa"/>
            <w:vAlign w:val="bottom"/>
          </w:tcPr>
          <w:p>
            <w:pPr>
              <w:spacing w:after="0"/>
              <w:rPr>
                <w:sz w:val="20"/>
                <w:szCs w:val="20"/>
                <w:color w:val="auto"/>
              </w:rPr>
            </w:pPr>
            <w:r>
              <w:rPr>
                <w:rFonts w:ascii="Courier New" w:cs="Courier New" w:eastAsia="Courier New" w:hAnsi="Courier New"/>
                <w:sz w:val="17"/>
                <w:szCs w:val="17"/>
                <w:color w:val="auto"/>
              </w:rPr>
              <w:t>1,039,890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43"/>
              <w:spacing w:after="0"/>
              <w:rPr>
                <w:sz w:val="20"/>
                <w:szCs w:val="20"/>
                <w:color w:val="auto"/>
              </w:rPr>
            </w:pPr>
            <w:r>
              <w:rPr>
                <w:rFonts w:ascii="Courier New" w:cs="Courier New" w:eastAsia="Courier New" w:hAnsi="Courier New"/>
                <w:sz w:val="17"/>
                <w:szCs w:val="17"/>
                <w:color w:val="auto"/>
              </w:rPr>
              <w:t>6</w:t>
            </w:r>
          </w:p>
        </w:tc>
        <w:tc>
          <w:tcPr>
            <w:tcW w:w="226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Courier New" w:cs="Courier New" w:eastAsia="Courier New" w:hAnsi="Courier New"/>
                <w:sz w:val="17"/>
                <w:szCs w:val="17"/>
                <w:color w:val="auto"/>
              </w:rPr>
              <w:t>9,424,551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43"/>
              <w:spacing w:after="0"/>
              <w:rPr>
                <w:sz w:val="20"/>
                <w:szCs w:val="20"/>
                <w:color w:val="auto"/>
              </w:rPr>
            </w:pPr>
            <w:r>
              <w:rPr>
                <w:rFonts w:ascii="Courier New" w:cs="Courier New" w:eastAsia="Courier New" w:hAnsi="Courier New"/>
                <w:sz w:val="17"/>
                <w:szCs w:val="17"/>
                <w:color w:val="auto"/>
              </w:rPr>
              <w:t>7</w:t>
            </w:r>
          </w:p>
        </w:tc>
        <w:tc>
          <w:tcPr>
            <w:tcW w:w="2260" w:type="dxa"/>
            <w:vAlign w:val="bottom"/>
          </w:tcPr>
          <w:p>
            <w:pPr>
              <w:spacing w:after="0"/>
              <w:rPr>
                <w:sz w:val="20"/>
                <w:szCs w:val="20"/>
                <w:color w:val="auto"/>
              </w:rPr>
            </w:pPr>
            <w:r>
              <w:rPr>
                <w:rFonts w:ascii="Courier New" w:cs="Courier New" w:eastAsia="Courier New" w:hAnsi="Courier New"/>
                <w:sz w:val="17"/>
                <w:szCs w:val="17"/>
                <w:color w:val="auto"/>
                <w:w w:val="99"/>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260" w:type="dxa"/>
            <w:vAlign w:val="bottom"/>
          </w:tcPr>
          <w:p>
            <w:pPr>
              <w:spacing w:after="0"/>
              <w:rPr>
                <w:sz w:val="20"/>
                <w:szCs w:val="20"/>
                <w:color w:val="auto"/>
              </w:rPr>
            </w:pPr>
            <w:r>
              <w:rPr>
                <w:rFonts w:ascii="Courier New" w:cs="Courier New" w:eastAsia="Courier New" w:hAnsi="Courier New"/>
                <w:sz w:val="17"/>
                <w:szCs w:val="17"/>
                <w:color w:val="auto"/>
              </w:rPr>
              <w:t>1,039,890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0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r>
    </w:tbl>
    <w:p>
      <w:pPr>
        <w:spacing w:after="0" w:line="5" w:lineRule="exact"/>
        <w:rPr>
          <w:sz w:val="20"/>
          <w:szCs w:val="20"/>
          <w:color w:val="auto"/>
        </w:rPr>
      </w:pPr>
    </w:p>
    <w:p>
      <w:pPr>
        <w:ind w:left="2780" w:right="6260" w:hanging="304"/>
        <w:spacing w:after="0" w:line="370" w:lineRule="auto"/>
        <w:tabs>
          <w:tab w:leader="none" w:pos="278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9,424,551</w:t>
      </w: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10,464,441 (individually)</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10.9%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5 of 40</w:t>
      </w:r>
    </w:p>
    <w:p>
      <w:pPr>
        <w:sectPr>
          <w:pgSz w:w="11900" w:h="16838" w:orient="portrait"/>
          <w:cols w:equalWidth="0" w:num="1">
            <w:col w:w="11520"/>
          </w:cols>
          <w:pgMar w:left="240" w:top="1105"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40" w:right="1520" w:hanging="311"/>
        <w:spacing w:after="0" w:line="370" w:lineRule="auto"/>
        <w:tabs>
          <w:tab w:leader="none" w:pos="11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Maria del Carmen Onrubia de Beeck</w:t>
      </w:r>
    </w:p>
    <w:p>
      <w:pPr>
        <w:ind w:left="220" w:hanging="214"/>
        <w:spacing w:after="0"/>
        <w:tabs>
          <w:tab w:leader="none" w:pos="2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10,080,438</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10,080,438</w:t>
      </w:r>
    </w:p>
    <w:p>
      <w:pPr>
        <w:spacing w:after="0" w:line="5" w:lineRule="exact"/>
        <w:rPr>
          <w:sz w:val="20"/>
          <w:szCs w:val="20"/>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10,080,438 (individually)</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10.5%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6 of 40</w:t>
      </w:r>
    </w:p>
    <w:p>
      <w:pPr>
        <w:sectPr>
          <w:pgSz w:w="11900" w:h="16838" w:orient="portrait"/>
          <w:cols w:equalWidth="0" w:num="1">
            <w:col w:w="11520"/>
          </w:cols>
          <w:pgMar w:left="240" w:top="511"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Teresa Holder de Onrubia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263,491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263,491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198"/>
        </w:trPr>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bl>
    <w:p>
      <w:pPr>
        <w:spacing w:after="0" w:line="5" w:lineRule="exact"/>
        <w:rPr>
          <w:sz w:val="20"/>
          <w:szCs w:val="20"/>
          <w:color w:val="auto"/>
        </w:rPr>
      </w:pPr>
    </w:p>
    <w:p>
      <w:pPr>
        <w:ind w:left="220" w:hanging="214"/>
        <w:spacing w:after="0"/>
        <w:tabs>
          <w:tab w:leader="none" w:pos="2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263,491 (individually)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14,693,928 (total group shares)</w:t>
      </w:r>
    </w:p>
    <w:p>
      <w:pPr>
        <w:spacing w:after="0" w:line="5" w:lineRule="exact"/>
        <w:rPr>
          <w:sz w:val="20"/>
          <w:szCs w:val="20"/>
          <w:color w:val="auto"/>
        </w:rPr>
      </w:pPr>
    </w:p>
    <w:p>
      <w:pPr>
        <w:ind w:left="220" w:hanging="214"/>
        <w:spacing w:after="0"/>
        <w:tabs>
          <w:tab w:leader="none" w:pos="2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0.3%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7 of 40</w:t>
      </w:r>
    </w:p>
    <w:p>
      <w:pPr>
        <w:sectPr>
          <w:pgSz w:w="11900" w:h="16838" w:orient="portrait"/>
          <w:cols w:equalWidth="0" w:num="1">
            <w:col w:w="11520"/>
          </w:cols>
          <w:pgMar w:left="240" w:top="511"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40" w:right="1520" w:hanging="311"/>
        <w:spacing w:after="0" w:line="370" w:lineRule="auto"/>
        <w:tabs>
          <w:tab w:leader="none" w:pos="114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Eduardo Romero Guzman</w:t>
      </w:r>
    </w:p>
    <w:p>
      <w:pPr>
        <w:ind w:left="220" w:hanging="214"/>
        <w:spacing w:after="0"/>
        <w:tabs>
          <w:tab w:leader="none" w:pos="2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190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190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198"/>
        </w:trPr>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sz w:val="20"/>
          <w:szCs w:val="20"/>
          <w:color w:val="auto"/>
        </w:rPr>
      </w:pPr>
    </w:p>
    <w:p>
      <w:pPr>
        <w:ind w:left="2680" w:hanging="410"/>
        <w:spacing w:after="0"/>
        <w:tabs>
          <w:tab w:leader="none" w:pos="268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(individually)</w:t>
      </w:r>
    </w:p>
    <w:p>
      <w:pPr>
        <w:spacing w:after="0" w:line="5" w:lineRule="exact"/>
        <w:rPr>
          <w:rFonts w:ascii="Courier New" w:cs="Courier New" w:eastAsia="Courier New" w:hAnsi="Courier New"/>
          <w:sz w:val="17"/>
          <w:szCs w:val="17"/>
          <w:color w:val="auto"/>
        </w:rPr>
      </w:pPr>
    </w:p>
    <w:p>
      <w:pPr>
        <w:ind w:left="15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140" w:right="5440"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8 of 40</w:t>
      </w:r>
    </w:p>
    <w:p>
      <w:pPr>
        <w:sectPr>
          <w:pgSz w:w="11900" w:h="16838" w:orient="portrait"/>
          <w:cols w:equalWidth="0" w:num="1">
            <w:col w:w="11520"/>
          </w:cols>
          <w:pgMar w:left="240" w:top="511"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Eduardo Victoriano Onrubia 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7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18,000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18,000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9 of 40</w:t>
      </w:r>
    </w:p>
    <w:p>
      <w:pPr>
        <w:sectPr>
          <w:pgSz w:w="11900" w:h="16838" w:orient="portrait"/>
          <w:cols w:equalWidth="0" w:num="1">
            <w:col w:w="11520"/>
          </w:cols>
          <w:pgMar w:left="240" w:top="907"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Maria Lourdes Onrubia 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9,167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9,167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9,167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10 of 40</w:t>
      </w:r>
    </w:p>
    <w:p>
      <w:pPr>
        <w:sectPr>
          <w:pgSz w:w="11900" w:h="16838" w:orient="portrait"/>
          <w:cols w:equalWidth="0" w:num="1">
            <w:col w:w="11520"/>
          </w:cols>
          <w:pgMar w:left="240" w:top="511"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40" w:right="1520" w:hanging="311"/>
        <w:spacing w:after="0" w:line="370" w:lineRule="auto"/>
        <w:tabs>
          <w:tab w:leader="none" w:pos="1140" w:val="left"/>
        </w:tabs>
        <w:numPr>
          <w:ilvl w:val="1"/>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Maria Inmaculada Onrubia Holder</w:t>
      </w:r>
    </w:p>
    <w:p>
      <w:pPr>
        <w:ind w:left="220" w:hanging="214"/>
        <w:spacing w:after="0"/>
        <w:tabs>
          <w:tab w:leader="none" w:pos="22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7,332</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7,332</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7,332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11 of 40</w:t>
      </w:r>
    </w:p>
    <w:p>
      <w:pPr>
        <w:sectPr>
          <w:pgSz w:w="11900" w:h="16838" w:orient="portrait"/>
          <w:cols w:equalWidth="0" w:num="1">
            <w:col w:w="11520"/>
          </w:cols>
          <w:pgMar w:left="240" w:top="511" w:right="13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Ana Silvia Guzman Portilla de Romero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7,730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7,730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7,730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12 of 40</w:t>
      </w:r>
    </w:p>
    <w:p>
      <w:pPr>
        <w:sectPr>
          <w:pgSz w:w="11900" w:h="16838" w:orient="portrait"/>
          <w:cols w:equalWidth="0" w:num="1">
            <w:col w:w="11520"/>
          </w:cols>
          <w:pgMar w:left="240" w:top="511" w:right="1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40" w:right="1520" w:hanging="311"/>
        <w:spacing w:after="0" w:line="370" w:lineRule="auto"/>
        <w:tabs>
          <w:tab w:leader="none" w:pos="114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Manuel Antonio Romero Belismelis</w:t>
      </w:r>
    </w:p>
    <w:p>
      <w:pPr>
        <w:ind w:left="220" w:hanging="214"/>
        <w:spacing w:after="0"/>
        <w:tabs>
          <w:tab w:leader="none" w:pos="2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9,273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9,273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9,273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340"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13 of 40</w:t>
      </w:r>
    </w:p>
    <w:p>
      <w:pPr>
        <w:sectPr>
          <w:pgSz w:w="11900" w:h="16838" w:orient="portrait"/>
          <w:cols w:equalWidth="0" w:num="1">
            <w:col w:w="11520"/>
          </w:cols>
          <w:pgMar w:left="240" w:top="709" w:right="13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40" w:right="1520" w:hanging="311"/>
        <w:spacing w:after="0" w:line="370" w:lineRule="auto"/>
        <w:tabs>
          <w:tab w:leader="none" w:pos="114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Alfredo Romero Belismelis</w:t>
      </w:r>
    </w:p>
    <w:p>
      <w:pPr>
        <w:ind w:left="220" w:hanging="214"/>
        <w:spacing w:after="0"/>
        <w:tabs>
          <w:tab w:leader="none" w:pos="2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66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Courier New" w:cs="Courier New" w:eastAsia="Courier New" w:hAnsi="Courier New"/>
                <w:sz w:val="17"/>
                <w:szCs w:val="17"/>
                <w:color w:val="auto"/>
              </w:rPr>
              <w:t>4,513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2580" w:type="dxa"/>
            <w:vAlign w:val="bottom"/>
          </w:tcPr>
          <w:p>
            <w:pPr>
              <w:jc w:val="center"/>
              <w:ind w:right="3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66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66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4,513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580" w:type="dxa"/>
            <w:vAlign w:val="bottom"/>
          </w:tcPr>
          <w:p>
            <w:pPr>
              <w:ind w:left="100"/>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4,513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14 of 40</w:t>
      </w:r>
    </w:p>
    <w:p>
      <w:pPr>
        <w:sectPr>
          <w:pgSz w:w="11900" w:h="16838" w:orient="portrait"/>
          <w:cols w:equalWidth="0" w:num="1">
            <w:col w:w="11520"/>
          </w:cols>
          <w:pgMar w:left="240" w:top="709"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Dionisio Romero Paoletti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ind w:left="220" w:hanging="214"/>
        <w:spacing w:after="0"/>
        <w:tabs>
          <w:tab w:leader="none" w:pos="2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3,909</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3,909</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3,909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0.0% (individually)</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ind w:left="220" w:hanging="214"/>
        <w:spacing w:after="0"/>
        <w:tabs>
          <w:tab w:leader="none" w:pos="2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15 of 40</w:t>
      </w:r>
    </w:p>
    <w:p>
      <w:pPr>
        <w:sectPr>
          <w:pgSz w:w="11900" w:h="16838" w:orient="portrait"/>
          <w:cols w:equalWidth="0" w:num="1">
            <w:col w:w="11520"/>
          </w:cols>
          <w:pgMar w:left="240" w:top="907" w:right="1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399" w:lineRule="exact"/>
        <w:rPr>
          <w:sz w:val="20"/>
          <w:szCs w:val="20"/>
          <w:color w:val="auto"/>
        </w:rPr>
      </w:pPr>
    </w:p>
    <w:p>
      <w:pPr>
        <w:ind w:left="1140" w:right="1520" w:hanging="414"/>
        <w:spacing w:after="0" w:line="370" w:lineRule="auto"/>
        <w:tabs>
          <w:tab w:leader="none" w:pos="1140"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Birmingham Merchant S.A.</w:t>
      </w:r>
    </w:p>
    <w:p>
      <w:pPr>
        <w:ind w:left="220" w:hanging="214"/>
        <w:spacing w:after="0"/>
        <w:tabs>
          <w:tab w:leader="none" w:pos="2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7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Peru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3,475,034</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3,475,034</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3,475,034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40" w:hanging="417"/>
        <w:spacing w:after="0"/>
        <w:tabs>
          <w:tab w:leader="none" w:pos="104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0" w:right="5540" w:hanging="317"/>
        <w:spacing w:after="0" w:line="246" w:lineRule="auto"/>
        <w:tabs>
          <w:tab w:leader="none" w:pos="940"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(9) 3.7% (individually)</w:t>
      </w:r>
    </w:p>
    <w:p>
      <w:pPr>
        <w:spacing w:after="0" w:line="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15.6% (total group shares)</w:t>
      </w:r>
    </w:p>
    <w:p>
      <w:pPr>
        <w:spacing w:after="0" w:line="5" w:lineRule="exact"/>
        <w:rPr>
          <w:sz w:val="20"/>
          <w:szCs w:val="20"/>
          <w:color w:val="auto"/>
        </w:rPr>
      </w:pPr>
    </w:p>
    <w:p>
      <w:pPr>
        <w:ind w:left="220" w:hanging="214"/>
        <w:spacing w:after="0"/>
        <w:tabs>
          <w:tab w:leader="none" w:pos="2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16 of 40</w:t>
      </w:r>
    </w:p>
    <w:p>
      <w:pPr>
        <w:sectPr>
          <w:pgSz w:w="11900" w:h="16838" w:orient="portrait"/>
          <w:cols w:equalWidth="0" w:num="1">
            <w:col w:w="11520"/>
          </w:cols>
          <w:pgMar w:left="240" w:top="907" w:right="13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140" w:right="1520" w:hanging="311"/>
        <w:spacing w:after="0" w:line="370" w:lineRule="auto"/>
        <w:tabs>
          <w:tab w:leader="none" w:pos="114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Urigeler Internacional S.A.</w:t>
      </w:r>
    </w:p>
    <w:p>
      <w:pPr>
        <w:ind w:left="220" w:hanging="214"/>
        <w:spacing w:after="0"/>
        <w:tabs>
          <w:tab w:leader="none" w:pos="22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Panama</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5,285,672</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5,285,672</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5,285,672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5.6% (individually)</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17 of 40</w:t>
      </w:r>
    </w:p>
    <w:p>
      <w:pPr>
        <w:sectPr>
          <w:pgSz w:w="11900" w:h="16838" w:orient="portrait"/>
          <w:cols w:equalWidth="0" w:num="1">
            <w:col w:w="11520"/>
          </w:cols>
          <w:pgMar w:left="240" w:top="907" w:right="13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Maray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94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140" w:right="66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682,883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9,424,551</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682,883</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9,424,551</w:t>
      </w:r>
    </w:p>
    <w:p>
      <w:pPr>
        <w:spacing w:after="0" w:line="5" w:lineRule="exact"/>
        <w:rPr>
          <w:sz w:val="20"/>
          <w:szCs w:val="20"/>
          <w:color w:val="auto"/>
        </w:rPr>
      </w:pPr>
    </w:p>
    <w:p>
      <w:pPr>
        <w:ind w:left="220" w:hanging="214"/>
        <w:spacing w:after="0"/>
        <w:tabs>
          <w:tab w:leader="none" w:pos="22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10,107,434 (individually)</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10.6%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18 of 40</w:t>
      </w:r>
    </w:p>
    <w:p>
      <w:pPr>
        <w:sectPr>
          <w:pgSz w:w="11900" w:h="16838" w:orient="portrait"/>
          <w:cols w:equalWidth="0" w:num="1">
            <w:col w:w="11520"/>
          </w:cols>
          <w:pgMar w:left="240" w:top="907" w:right="1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140" w:right="1520" w:hanging="311"/>
        <w:spacing w:after="0" w:line="370" w:lineRule="auto"/>
        <w:tabs>
          <w:tab w:leader="none" w:pos="114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Ransa Comercial S.A.</w:t>
      </w:r>
    </w:p>
    <w:p>
      <w:pPr>
        <w:ind w:left="220" w:hanging="214"/>
        <w:spacing w:after="0"/>
        <w:tabs>
          <w:tab w:leader="none" w:pos="22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158,000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158,000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158,000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0.2%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19 of 40</w:t>
      </w:r>
    </w:p>
    <w:p>
      <w:pPr>
        <w:sectPr>
          <w:pgSz w:w="11900" w:h="16838" w:orient="portrait"/>
          <w:cols w:equalWidth="0" w:num="1">
            <w:col w:w="11520"/>
          </w:cols>
          <w:pgMar w:left="240" w:top="907" w:right="13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140" w:right="1520" w:hanging="311"/>
        <w:spacing w:after="0" w:line="370" w:lineRule="auto"/>
        <w:tabs>
          <w:tab w:leader="none" w:pos="1140"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Alicorp S.A.*</w:t>
      </w:r>
    </w:p>
    <w:p>
      <w:pPr>
        <w:ind w:left="220" w:hanging="214"/>
        <w:spacing w:after="0"/>
        <w:tabs>
          <w:tab w:leader="none" w:pos="22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820" w:right="31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140" w:right="668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Peru</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505,845</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505,845</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505,845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0.5% (individually)</w:t>
      </w:r>
    </w:p>
    <w:p>
      <w:pPr>
        <w:spacing w:after="0" w:line="1"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3580"/>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Consorcio de Alimentos Fabril Pacifico formally changed its name to Alicorp S.A. on February 17, 1997.</w:t>
      </w:r>
    </w:p>
    <w:p>
      <w:pPr>
        <w:spacing w:after="0" w:line="396"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20 of 40</w:t>
      </w:r>
    </w:p>
    <w:p>
      <w:pPr>
        <w:sectPr>
          <w:pgSz w:w="11900" w:h="16838" w:orient="portrait"/>
          <w:cols w:equalWidth="0" w:num="1">
            <w:col w:w="11520"/>
          </w:cols>
          <w:pgMar w:left="240" w:top="907" w:right="13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Robelis 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67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Panama</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209,127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209,127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209,127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0" w:right="544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0.2% (individually)</w:t>
      </w:r>
    </w:p>
    <w:p>
      <w:pPr>
        <w:spacing w:after="0" w:line="1"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21 of 40</w:t>
      </w:r>
    </w:p>
    <w:p>
      <w:pPr>
        <w:sectPr>
          <w:pgSz w:w="11900" w:h="16838" w:orient="portrait"/>
          <w:cols w:equalWidth="0" w:num="1">
            <w:col w:w="11520"/>
          </w:cols>
          <w:pgMar w:left="240" w:top="907" w:right="13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040" w:right="1640" w:hanging="314"/>
        <w:spacing w:after="0" w:line="370" w:lineRule="auto"/>
        <w:tabs>
          <w:tab w:leader="none" w:pos="1040"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Vineyard Investment Inc.</w:t>
      </w:r>
    </w:p>
    <w:p>
      <w:pPr>
        <w:ind w:left="220" w:hanging="214"/>
        <w:spacing w:after="0"/>
        <w:tabs>
          <w:tab w:leader="none" w:pos="220"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right"/>
        <w:ind w:left="7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0" w:right="6880" w:hanging="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 Panama</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1,120,000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1,120,000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1,120,000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right="5440" w:hanging="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1.2% (individually)</w:t>
      </w:r>
    </w:p>
    <w:p>
      <w:pPr>
        <w:spacing w:after="0" w:line="1"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22 of 40</w:t>
      </w:r>
    </w:p>
    <w:p>
      <w:pPr>
        <w:sectPr>
          <w:pgSz w:w="11900" w:h="16838" w:orient="portrait"/>
          <w:cols w:equalWidth="0" w:num="1">
            <w:col w:w="11520"/>
          </w:cols>
          <w:pgMar w:left="240" w:top="907" w:right="13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1140" w:right="1520" w:hanging="311"/>
        <w:spacing w:after="0" w:line="370" w:lineRule="auto"/>
        <w:tabs>
          <w:tab w:leader="none" w:pos="1140"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Persons/I.R.S. Identification Nos. of Above Persons (Entities Only) Belle Company Inc.</w:t>
      </w:r>
    </w:p>
    <w:p>
      <w:pPr>
        <w:ind w:left="220" w:hanging="214"/>
        <w:spacing w:after="0"/>
        <w:tabs>
          <w:tab w:leader="none" w:pos="22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8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5" w:lineRule="exact"/>
        <w:rPr>
          <w:sz w:val="20"/>
          <w:szCs w:val="20"/>
          <w:color w:val="auto"/>
        </w:rPr>
      </w:pPr>
    </w:p>
    <w:p>
      <w:pPr>
        <w:ind w:left="3920" w:hanging="208"/>
        <w:spacing w:after="0"/>
        <w:tabs>
          <w:tab w:leader="none" w:pos="3920"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Panama</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Sole Voting Power</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983,214</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jc w:val="center"/>
              <w:ind w:right="434"/>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983,214</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center"/>
              <w:ind w:left="178"/>
              <w:spacing w:after="0"/>
              <w:rPr>
                <w:sz w:val="20"/>
                <w:szCs w:val="20"/>
                <w:color w:val="auto"/>
              </w:rPr>
            </w:pPr>
            <w:r>
              <w:rPr>
                <w:rFonts w:ascii="Courier New" w:cs="Courier New" w:eastAsia="Courier New" w:hAnsi="Courier New"/>
                <w:sz w:val="8"/>
                <w:szCs w:val="8"/>
                <w:color w:val="auto"/>
                <w:w w:val="70"/>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8"/>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983,214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340"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1.0% (individually)</w:t>
      </w:r>
    </w:p>
    <w:p>
      <w:pPr>
        <w:spacing w:after="0" w:line="1"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3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23 of 40</w:t>
      </w:r>
    </w:p>
    <w:p>
      <w:pPr>
        <w:sectPr>
          <w:pgSz w:w="11900" w:h="16838" w:orient="portrait"/>
          <w:cols w:equalWidth="0" w:num="1">
            <w:col w:w="11520"/>
          </w:cols>
          <w:pgMar w:left="240" w:top="907" w:right="139"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1 Names of Reporting Persons/I.R.S. Identification Nos. of Above Persons (Entities Only)</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Sparkling Business,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720" w:right="3280"/>
        <w:spacing w:after="0" w:line="246" w:lineRule="auto"/>
        <w:rPr>
          <w:sz w:val="20"/>
          <w:szCs w:val="20"/>
          <w:color w:val="auto"/>
        </w:rPr>
      </w:pPr>
      <w:r>
        <w:rPr>
          <w:rFonts w:ascii="Courier New" w:cs="Courier New" w:eastAsia="Courier New" w:hAnsi="Courier New"/>
          <w:sz w:val="17"/>
          <w:szCs w:val="17"/>
          <w:color w:val="auto"/>
        </w:rPr>
        <w:t>2  Check the Appropriate Box if a Member of a Group              (a)  [X] (b)  [ ]</w:t>
      </w:r>
    </w:p>
    <w:p>
      <w:pPr>
        <w:spacing w:after="0" w:line="1" w:lineRule="exact"/>
        <w:rPr>
          <w:sz w:val="20"/>
          <w:szCs w:val="20"/>
          <w:color w:val="auto"/>
        </w:rPr>
      </w:pPr>
    </w:p>
    <w:p>
      <w:pPr>
        <w:ind w:left="220" w:hanging="214"/>
        <w:spacing w:after="0"/>
        <w:tabs>
          <w:tab w:leader="none" w:pos="22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Citizenship or Place of Organization</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Panama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NUMBER OF</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655,887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SHARES</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BENEFICIALLY</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OWNED BY</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0</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EACH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REPORTING</w:t>
            </w: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PERSON</w:t>
            </w:r>
          </w:p>
        </w:tc>
        <w:tc>
          <w:tcPr>
            <w:tcW w:w="76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655,887</w:t>
            </w:r>
          </w:p>
        </w:tc>
      </w:tr>
      <w:tr>
        <w:trPr>
          <w:trHeight w:val="198"/>
        </w:trPr>
        <w:tc>
          <w:tcPr>
            <w:tcW w:w="1500" w:type="dxa"/>
            <w:vAlign w:val="bottom"/>
          </w:tcPr>
          <w:p>
            <w:pPr>
              <w:jc w:val="center"/>
              <w:ind w:right="194"/>
              <w:spacing w:after="0"/>
              <w:rPr>
                <w:sz w:val="20"/>
                <w:szCs w:val="20"/>
                <w:color w:val="auto"/>
              </w:rPr>
            </w:pPr>
            <w:r>
              <w:rPr>
                <w:rFonts w:ascii="Courier New" w:cs="Courier New" w:eastAsia="Courier New" w:hAnsi="Courier New"/>
                <w:sz w:val="17"/>
                <w:szCs w:val="17"/>
                <w:color w:val="auto"/>
              </w:rPr>
              <w:t>WITH</w:t>
            </w:r>
          </w:p>
        </w:tc>
        <w:tc>
          <w:tcPr>
            <w:tcW w:w="3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r>
      <w:tr>
        <w:trPr>
          <w:trHeight w:val="198"/>
        </w:trPr>
        <w:tc>
          <w:tcPr>
            <w:tcW w:w="1500" w:type="dxa"/>
            <w:vAlign w:val="bottom"/>
          </w:tcPr>
          <w:p>
            <w:pPr>
              <w:spacing w:after="0"/>
              <w:rPr>
                <w:sz w:val="17"/>
                <w:szCs w:val="17"/>
                <w:color w:val="auto"/>
              </w:rPr>
            </w:pPr>
          </w:p>
        </w:tc>
        <w:tc>
          <w:tcPr>
            <w:tcW w:w="76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w:t>
            </w:r>
          </w:p>
        </w:tc>
        <w:tc>
          <w:tcPr>
            <w:tcW w:w="2480" w:type="dxa"/>
            <w:vAlign w:val="bottom"/>
          </w:tcPr>
          <w:p>
            <w:pPr>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3"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ind w:left="220" w:hanging="214"/>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655,887 (individually)</w:t>
      </w:r>
    </w:p>
    <w:p>
      <w:pPr>
        <w:spacing w:after="0" w:line="5"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14,693,928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 Check if the Aggregate Amount in Row (9) Excludes Certain Shares:  [  ]</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5440" w:hanging="51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Percent of Class Represented by Amount in Row (9) 0.7% (individually)</w:t>
      </w:r>
    </w:p>
    <w:p>
      <w:pPr>
        <w:spacing w:after="0" w:line="1"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15.6% (total group shares)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Type of Reporting Person</w:t>
      </w:r>
    </w:p>
    <w:p>
      <w:pPr>
        <w:spacing w:after="0" w:line="5"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ind w:left="220" w:hanging="214"/>
        <w:spacing w:after="0"/>
        <w:tabs>
          <w:tab w:leader="none" w:pos="2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Page 24 of 40</w:t>
      </w:r>
    </w:p>
    <w:p>
      <w:pPr>
        <w:sectPr>
          <w:pgSz w:w="11900" w:h="16838" w:orient="portrait"/>
          <w:cols w:equalWidth="0" w:num="1">
            <w:col w:w="11520"/>
          </w:cols>
          <w:pgMar w:left="240" w:top="907" w:right="139"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1(a). Name of Issuer:</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Credicorp Ltd.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1(b). Address of Issuer's Principal Executive Offices:</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Clarendon House</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Church Street</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Hamilton HM11 Bermuda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2(a). Name of Persons Filing:</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Exhibit B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2(b). Address of Principal Business Office or if None, Residence:</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Exhibit B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2(c). Citizenship:</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3</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4</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5</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6</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7</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8</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9</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10</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11</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12</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13</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14</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15</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16</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17</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18</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19</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20</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21</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22</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23</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See Item 4 on Page 24</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25 of 40</w:t>
      </w:r>
    </w:p>
    <w:p>
      <w:pPr>
        <w:sectPr>
          <w:pgSz w:w="11900" w:h="16838" w:orient="portrait"/>
          <w:cols w:equalWidth="0" w:num="1">
            <w:col w:w="10219"/>
          </w:cols>
          <w:pgMar w:left="240" w:top="51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2(d). Title of Class of Securities:</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Common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2(e). Cusip Number:</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G2519Y 10 8</w:t>
      </w:r>
    </w:p>
    <w:p>
      <w:pPr>
        <w:spacing w:after="0" w:line="203" w:lineRule="exact"/>
        <w:rPr>
          <w:sz w:val="20"/>
          <w:szCs w:val="20"/>
          <w:color w:val="auto"/>
        </w:rPr>
      </w:pPr>
    </w:p>
    <w:p>
      <w:pPr>
        <w:ind w:left="820" w:right="2999" w:hanging="823"/>
        <w:spacing w:after="0" w:line="247" w:lineRule="auto"/>
        <w:rPr>
          <w:sz w:val="20"/>
          <w:szCs w:val="20"/>
          <w:color w:val="auto"/>
        </w:rPr>
      </w:pPr>
      <w:r>
        <w:rPr>
          <w:rFonts w:ascii="Courier New" w:cs="Courier New" w:eastAsia="Courier New" w:hAnsi="Courier New"/>
          <w:sz w:val="17"/>
          <w:szCs w:val="17"/>
          <w:color w:val="auto"/>
        </w:rPr>
        <w:t>Item 3. If this statement is filed pursuant to Rules 13d-1(b), or 13d-2(b), check whether the person filing is a: Not Applicable</w:t>
      </w:r>
    </w:p>
    <w:p>
      <w:pPr>
        <w:spacing w:after="0" w:line="198" w:lineRule="exact"/>
        <w:rPr>
          <w:sz w:val="20"/>
          <w:szCs w:val="20"/>
          <w:color w:val="auto"/>
        </w:rPr>
      </w:pPr>
    </w:p>
    <w:p>
      <w:pPr>
        <w:ind w:left="1040" w:right="197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 (15 U.S.C. 78c)</w:t>
      </w:r>
    </w:p>
    <w:p>
      <w:pPr>
        <w:spacing w:after="0" w:line="203" w:lineRule="exact"/>
        <w:rPr>
          <w:rFonts w:ascii="Courier New" w:cs="Courier New" w:eastAsia="Courier New" w:hAnsi="Courier New"/>
          <w:sz w:val="17"/>
          <w:szCs w:val="17"/>
          <w:color w:val="auto"/>
        </w:rPr>
      </w:pPr>
    </w:p>
    <w:p>
      <w:pPr>
        <w:ind w:left="1040" w:right="227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197" w:lineRule="exact"/>
        <w:rPr>
          <w:rFonts w:ascii="Courier New" w:cs="Courier New" w:eastAsia="Courier New" w:hAnsi="Courier New"/>
          <w:sz w:val="17"/>
          <w:szCs w:val="17"/>
          <w:color w:val="auto"/>
        </w:rPr>
      </w:pPr>
    </w:p>
    <w:p>
      <w:pPr>
        <w:ind w:left="1040" w:right="227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 Investment Company Act of 1940 (15 U.S.C. 80a-8)</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investment adviser in accordance with ss.240.13d-1(b)(1)(ii)(E)</w:t>
      </w:r>
    </w:p>
    <w:p>
      <w:pPr>
        <w:spacing w:after="0" w:line="203" w:lineRule="exact"/>
        <w:rPr>
          <w:rFonts w:ascii="Courier New" w:cs="Courier New" w:eastAsia="Courier New" w:hAnsi="Courier New"/>
          <w:sz w:val="17"/>
          <w:szCs w:val="17"/>
          <w:color w:val="auto"/>
        </w:rPr>
      </w:pPr>
    </w:p>
    <w:p>
      <w:pPr>
        <w:ind w:left="1040" w:right="249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ss.240.13d-1(b)(1)(ii)(F)</w:t>
      </w:r>
    </w:p>
    <w:p>
      <w:pPr>
        <w:spacing w:after="0" w:line="197" w:lineRule="exact"/>
        <w:rPr>
          <w:rFonts w:ascii="Courier New" w:cs="Courier New" w:eastAsia="Courier New" w:hAnsi="Courier New"/>
          <w:sz w:val="17"/>
          <w:szCs w:val="17"/>
          <w:color w:val="auto"/>
        </w:rPr>
      </w:pPr>
    </w:p>
    <w:p>
      <w:pPr>
        <w:ind w:left="1040" w:right="249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ss.240.13d-1(b)(ii)(G)</w:t>
      </w:r>
    </w:p>
    <w:p>
      <w:pPr>
        <w:spacing w:after="0" w:line="197" w:lineRule="exact"/>
        <w:rPr>
          <w:rFonts w:ascii="Courier New" w:cs="Courier New" w:eastAsia="Courier New" w:hAnsi="Courier New"/>
          <w:sz w:val="17"/>
          <w:szCs w:val="17"/>
          <w:color w:val="auto"/>
        </w:rPr>
      </w:pPr>
    </w:p>
    <w:p>
      <w:pPr>
        <w:ind w:left="1040" w:right="2179" w:hanging="520"/>
        <w:spacing w:after="0" w:line="247"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associations as defined in Section 3(b) of the Federal Deposit Insurance Act</w:t>
      </w:r>
    </w:p>
    <w:p>
      <w:pPr>
        <w:spacing w:after="0" w:line="197"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 3(c)(14) of the Investment Company Act of 1940 (15 U.S.C. 80a-3)</w:t>
      </w:r>
    </w:p>
    <w:p>
      <w:pPr>
        <w:spacing w:after="0" w:line="199"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ss.240.13d-1(b)(1)(ii)(J)</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Ownership</w:t>
      </w:r>
    </w:p>
    <w:p>
      <w:pPr>
        <w:spacing w:after="0" w:line="203" w:lineRule="exact"/>
        <w:rPr>
          <w:sz w:val="20"/>
          <w:szCs w:val="20"/>
          <w:color w:val="auto"/>
        </w:rPr>
      </w:pPr>
    </w:p>
    <w:p>
      <w:pPr>
        <w:ind w:left="1040" w:hanging="520"/>
        <w:spacing w:after="0"/>
        <w:tabs>
          <w:tab w:leader="none" w:pos="104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Beneficially Owned:</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3</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26 of 40</w:t>
      </w:r>
    </w:p>
    <w:p>
      <w:pPr>
        <w:sectPr>
          <w:pgSz w:w="11900" w:h="16838" w:orient="portrait"/>
          <w:cols w:equalWidth="0" w:num="1">
            <w:col w:w="10219"/>
          </w:cols>
          <w:pgMar w:left="240" w:top="51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19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9 on Page 24</w:t>
      </w:r>
    </w:p>
    <w:p>
      <w:pPr>
        <w:spacing w:after="0" w:line="203" w:lineRule="exact"/>
        <w:rPr>
          <w:sz w:val="20"/>
          <w:szCs w:val="20"/>
          <w:color w:val="auto"/>
        </w:rPr>
      </w:pPr>
    </w:p>
    <w:p>
      <w:pPr>
        <w:ind w:left="520" w:hanging="514"/>
        <w:spacing w:after="0"/>
        <w:tabs>
          <w:tab w:leader="none" w:pos="52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w:t>
      </w:r>
    </w:p>
    <w:p>
      <w:pPr>
        <w:spacing w:after="0" w:line="203" w:lineRule="exact"/>
        <w:rPr>
          <w:rFonts w:ascii="Courier New" w:cs="Courier New" w:eastAsia="Courier New" w:hAnsi="Courier New"/>
          <w:sz w:val="17"/>
          <w:szCs w:val="17"/>
          <w:color w:val="auto"/>
        </w:rPr>
      </w:pPr>
    </w:p>
    <w:p>
      <w:pPr>
        <w:ind w:left="520" w:right="73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See Item 11 on Page 2 See Item 11 on Page 3 See Item 11 on Page 4 See Item 11 on Page 5 See Item 11 on Page 6 See Item 11 on Page 7 See Item 11 on Page 8 See Item 11 on Page 9 See Item 11 on Page 10 See Item 11 on Page 11 See Item 11 on Page 12 See Item 11 on Page 13 See Item 11 on Page 14 See Item 11 on Page 15 See Item 11 on Page 16 See Item 11 on Page 17 See Item 11 on Page 18 See Item 11 on Page 19 See Item 11 on Page 20 See Item 11 on Page 21</w:t>
      </w:r>
    </w:p>
    <w:p>
      <w:pPr>
        <w:spacing w:after="0" w:line="210"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7"/>
          <w:szCs w:val="17"/>
          <w:color w:val="auto"/>
        </w:rPr>
        <w:t>Page 27 of 40</w:t>
      </w:r>
    </w:p>
    <w:p>
      <w:pPr>
        <w:sectPr>
          <w:pgSz w:w="11900" w:h="16838" w:orient="portrait"/>
          <w:cols w:equalWidth="0" w:num="1">
            <w:col w:w="10219"/>
          </w:cols>
          <w:pgMar w:left="240" w:top="51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11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11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11 on Page 24</w:t>
      </w:r>
    </w:p>
    <w:p>
      <w:pPr>
        <w:spacing w:after="0" w:line="203" w:lineRule="exact"/>
        <w:rPr>
          <w:sz w:val="20"/>
          <w:szCs w:val="20"/>
          <w:color w:val="auto"/>
        </w:rPr>
      </w:pPr>
    </w:p>
    <w:p>
      <w:pPr>
        <w:ind w:left="420" w:hanging="414"/>
        <w:spacing w:after="0"/>
        <w:tabs>
          <w:tab w:leader="none" w:pos="42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as to which such person has: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 or to direct the vote:</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19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5 on Page 24</w:t>
      </w:r>
    </w:p>
    <w:p>
      <w:pPr>
        <w:spacing w:after="0" w:line="203" w:lineRule="exact"/>
        <w:rPr>
          <w:sz w:val="20"/>
          <w:szCs w:val="20"/>
          <w:color w:val="auto"/>
        </w:rPr>
      </w:pPr>
    </w:p>
    <w:p>
      <w:pPr>
        <w:ind w:left="520" w:hanging="514"/>
        <w:spacing w:after="0"/>
        <w:tabs>
          <w:tab w:leader="none" w:pos="52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vote or to direct the vote:</w:t>
      </w:r>
    </w:p>
    <w:p>
      <w:pPr>
        <w:spacing w:after="0" w:line="203" w:lineRule="exact"/>
        <w:rPr>
          <w:rFonts w:ascii="Courier New" w:cs="Courier New" w:eastAsia="Courier New" w:hAnsi="Courier New"/>
          <w:sz w:val="17"/>
          <w:szCs w:val="17"/>
          <w:color w:val="auto"/>
        </w:rPr>
      </w:pPr>
    </w:p>
    <w:p>
      <w:pPr>
        <w:ind w:left="520" w:right="74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See Item 6 on Page 2 See Item 6 on Page 3 See Item 6 on Page 4 See Item 6 on Page 5 See Item 6 on Page 6 See Item 6 on Page 7 See Item 6 on Page 8 See Item 6 on Page 9 See Item 6 on Page 10 See Item 6 on Page 11 See Item 6 on Page 12</w:t>
      </w:r>
    </w:p>
    <w:p>
      <w:pPr>
        <w:spacing w:after="0" w:line="204"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28 of 40</w:t>
      </w:r>
    </w:p>
    <w:p>
      <w:pPr>
        <w:sectPr>
          <w:pgSz w:w="11900" w:h="16838" w:orient="portrait"/>
          <w:cols w:equalWidth="0" w:num="1">
            <w:col w:w="10219"/>
          </w:cols>
          <w:pgMar w:left="240" w:top="51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19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20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21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6 on Page 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(iii) Sole power to dispose or to direct the disposition of:</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19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7 on Page 24</w:t>
      </w:r>
    </w:p>
    <w:p>
      <w:pPr>
        <w:spacing w:after="0" w:line="203" w:lineRule="exact"/>
        <w:rPr>
          <w:sz w:val="20"/>
          <w:szCs w:val="20"/>
          <w:color w:val="auto"/>
        </w:rPr>
      </w:pPr>
    </w:p>
    <w:p>
      <w:pPr>
        <w:ind w:left="520" w:hanging="514"/>
        <w:spacing w:after="0"/>
        <w:tabs>
          <w:tab w:leader="none" w:pos="520"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dispose or to direct the disposition of:</w:t>
      </w:r>
    </w:p>
    <w:p>
      <w:pPr>
        <w:spacing w:after="0" w:line="203" w:lineRule="exact"/>
        <w:rPr>
          <w:rFonts w:ascii="Courier New" w:cs="Courier New" w:eastAsia="Courier New" w:hAnsi="Courier New"/>
          <w:sz w:val="17"/>
          <w:szCs w:val="17"/>
          <w:color w:val="auto"/>
        </w:rPr>
      </w:pPr>
    </w:p>
    <w:p>
      <w:pPr>
        <w:jc w:val="both"/>
        <w:ind w:left="520" w:right="75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See Item 8 on Page 2 See Item 8 on Page 3</w:t>
      </w:r>
    </w:p>
    <w:p>
      <w:pPr>
        <w:spacing w:after="0" w:line="198"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29 of 40</w:t>
      </w:r>
    </w:p>
    <w:p>
      <w:pPr>
        <w:sectPr>
          <w:pgSz w:w="11900" w:h="16838" w:orient="portrait"/>
          <w:cols w:equalWidth="0" w:num="1">
            <w:col w:w="10219"/>
          </w:cols>
          <w:pgMar w:left="240" w:top="51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CUSIP No. G2519Y 10 8</w:t>
      </w:r>
    </w:p>
    <w:p>
      <w:pPr>
        <w:spacing w:after="0" w:line="203"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14</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15</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16</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17</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18</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19</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20</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21</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22</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23</w:t>
      </w:r>
    </w:p>
    <w:p>
      <w:pPr>
        <w:spacing w:after="0" w:line="5"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See</w:t>
        <w:tab/>
        <w:t>Item 8 on Page 24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Ownership of Five Percent or Less of a Class</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Not Applicable</w:t>
      </w:r>
    </w:p>
    <w:p>
      <w:pPr>
        <w:spacing w:after="0" w:line="203" w:lineRule="exact"/>
        <w:rPr>
          <w:sz w:val="20"/>
          <w:szCs w:val="20"/>
          <w:color w:val="auto"/>
        </w:rPr>
      </w:pPr>
    </w:p>
    <w:p>
      <w:pPr>
        <w:ind w:left="940" w:right="4439" w:hanging="926"/>
        <w:spacing w:after="0" w:line="247" w:lineRule="auto"/>
        <w:rPr>
          <w:sz w:val="20"/>
          <w:szCs w:val="20"/>
          <w:color w:val="auto"/>
        </w:rPr>
      </w:pPr>
      <w:r>
        <w:rPr>
          <w:rFonts w:ascii="Courier New" w:cs="Courier New" w:eastAsia="Courier New" w:hAnsi="Courier New"/>
          <w:sz w:val="17"/>
          <w:szCs w:val="17"/>
          <w:color w:val="auto"/>
        </w:rPr>
        <w:t>Item 6. Ownership of More than Five Percent on Behalf of Another Person</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Not Applicable</w:t>
      </w:r>
    </w:p>
    <w:p>
      <w:pPr>
        <w:spacing w:after="0" w:line="203" w:lineRule="exact"/>
        <w:rPr>
          <w:sz w:val="20"/>
          <w:szCs w:val="20"/>
          <w:color w:val="auto"/>
        </w:rPr>
      </w:pPr>
    </w:p>
    <w:p>
      <w:pPr>
        <w:ind w:left="820" w:right="4039" w:hanging="823"/>
        <w:spacing w:after="0" w:line="246" w:lineRule="auto"/>
        <w:rPr>
          <w:sz w:val="20"/>
          <w:szCs w:val="20"/>
          <w:color w:val="auto"/>
        </w:rPr>
      </w:pPr>
      <w:r>
        <w:rPr>
          <w:rFonts w:ascii="Courier New" w:cs="Courier New" w:eastAsia="Courier New" w:hAnsi="Courier New"/>
          <w:sz w:val="17"/>
          <w:szCs w:val="17"/>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Identification and Classification of Members of the Group</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See Exhibit C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Notice of Dissolution of Group</w:t>
      </w:r>
    </w:p>
    <w:p>
      <w:pPr>
        <w:spacing w:after="0" w:line="20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Not Applicable</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Page 30 of 40</w:t>
      </w:r>
    </w:p>
    <w:p>
      <w:pPr>
        <w:sectPr>
          <w:pgSz w:w="11900" w:h="16838" w:orient="portrait"/>
          <w:cols w:equalWidth="0" w:num="1">
            <w:col w:w="10219"/>
          </w:cols>
          <w:pgMar w:left="240" w:top="51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CUSIP No. G2519Y 10 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Certification</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511" w:right="1440" w:bottom="1440" w:gutter="0" w:footer="0" w:header="0"/>
        </w:sectPr>
      </w:pPr>
    </w:p>
    <w:bookmarkStart w:id="31" w:name="page32"/>
    <w:bookmarkEnd w:id="31"/>
    <w:p>
      <w:pPr>
        <w:ind w:left="3720"/>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399"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February 13, 2003</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(Date)</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/s/ Dionisio Romero Seminario</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ind w:left="4940"/>
        <w:spacing w:after="0"/>
        <w:tabs>
          <w:tab w:leader="none" w:pos="5640" w:val="left"/>
        </w:tabs>
        <w:rPr>
          <w:sz w:val="20"/>
          <w:szCs w:val="20"/>
          <w:color w:val="auto"/>
        </w:rPr>
      </w:pPr>
      <w:r>
        <w:rPr>
          <w:rFonts w:ascii="Courier New" w:cs="Courier New" w:eastAsia="Courier New" w:hAnsi="Courier New"/>
          <w:sz w:val="17"/>
          <w:szCs w:val="17"/>
          <w:color w:val="auto"/>
        </w:rPr>
        <w:t>Name:</w:t>
        <w:tab/>
        <w:t>Dionisio Romero Seminario</w:t>
      </w:r>
    </w:p>
    <w:p>
      <w:pPr>
        <w:spacing w:after="0" w:line="5" w:lineRule="exact"/>
        <w:rPr>
          <w:sz w:val="20"/>
          <w:szCs w:val="20"/>
          <w:color w:val="auto"/>
        </w:rPr>
      </w:pPr>
    </w:p>
    <w:p>
      <w:pPr>
        <w:ind w:left="4840"/>
        <w:spacing w:after="0"/>
        <w:tabs>
          <w:tab w:leader="none" w:pos="5640" w:val="left"/>
        </w:tabs>
        <w:rPr>
          <w:sz w:val="20"/>
          <w:szCs w:val="20"/>
          <w:color w:val="auto"/>
        </w:rPr>
      </w:pPr>
      <w:r>
        <w:rPr>
          <w:rFonts w:ascii="Courier New" w:cs="Courier New" w:eastAsia="Courier New" w:hAnsi="Courier New"/>
          <w:sz w:val="17"/>
          <w:szCs w:val="17"/>
          <w:color w:val="auto"/>
        </w:rPr>
        <w:t>Title:</w:t>
        <w:tab/>
        <w:t>Authorized Signatory</w:t>
      </w:r>
    </w:p>
    <w:p>
      <w:pPr>
        <w:sectPr>
          <w:pgSz w:w="11900" w:h="16838" w:orient="portrait"/>
          <w:cols w:equalWidth="0" w:num="1">
            <w:col w:w="10219"/>
          </w:cols>
          <w:pgMar w:left="240" w:top="70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3"/>
        </w:trPr>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Courier New" w:cs="Courier New" w:eastAsia="Courier New" w:hAnsi="Courier New"/>
                <w:sz w:val="17"/>
                <w:szCs w:val="17"/>
                <w:color w:val="auto"/>
              </w:rPr>
              <w:t>EXHIBITS</w:t>
            </w:r>
          </w:p>
        </w:tc>
      </w:tr>
      <w:tr>
        <w:trPr>
          <w:trHeight w:val="594"/>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Exhibit A</w:t>
            </w:r>
          </w:p>
        </w:tc>
        <w:tc>
          <w:tcPr>
            <w:tcW w:w="1020" w:type="dxa"/>
            <w:vAlign w:val="bottom"/>
          </w:tcPr>
          <w:p>
            <w:pPr>
              <w:ind w:left="460"/>
              <w:spacing w:after="0"/>
              <w:rPr>
                <w:sz w:val="20"/>
                <w:szCs w:val="20"/>
                <w:color w:val="auto"/>
              </w:rPr>
            </w:pPr>
            <w:r>
              <w:rPr>
                <w:rFonts w:ascii="Courier New" w:cs="Courier New" w:eastAsia="Courier New" w:hAnsi="Courier New"/>
                <w:sz w:val="17"/>
                <w:szCs w:val="17"/>
                <w:color w:val="auto"/>
              </w:rPr>
              <w:t>Joint</w:t>
            </w:r>
          </w:p>
        </w:tc>
        <w:tc>
          <w:tcPr>
            <w:tcW w:w="4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Filing Statement</w:t>
            </w:r>
          </w:p>
        </w:tc>
      </w:tr>
      <w:tr>
        <w:trPr>
          <w:trHeight w:val="396"/>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Exhibit B</w:t>
            </w:r>
          </w:p>
        </w:tc>
        <w:tc>
          <w:tcPr>
            <w:tcW w:w="1020" w:type="dxa"/>
            <w:vAlign w:val="bottom"/>
          </w:tcPr>
          <w:p>
            <w:pPr>
              <w:ind w:left="460"/>
              <w:spacing w:after="0"/>
              <w:rPr>
                <w:sz w:val="20"/>
                <w:szCs w:val="20"/>
                <w:color w:val="auto"/>
              </w:rPr>
            </w:pPr>
            <w:r>
              <w:rPr>
                <w:rFonts w:ascii="Courier New" w:cs="Courier New" w:eastAsia="Courier New" w:hAnsi="Courier New"/>
                <w:sz w:val="17"/>
                <w:szCs w:val="17"/>
                <w:color w:val="auto"/>
              </w:rPr>
              <w:t>Names</w:t>
            </w:r>
          </w:p>
        </w:tc>
        <w:tc>
          <w:tcPr>
            <w:tcW w:w="4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Persons Filing</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C</w:t>
            </w:r>
          </w:p>
        </w:tc>
        <w:tc>
          <w:tcPr>
            <w:tcW w:w="23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Identification and</w:t>
            </w:r>
          </w:p>
        </w:tc>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Classification of Members of Group</w:t>
            </w:r>
          </w:p>
        </w:tc>
      </w:tr>
      <w:tr>
        <w:trPr>
          <w:trHeight w:val="396"/>
        </w:trPr>
        <w:tc>
          <w:tcPr>
            <w:tcW w:w="78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D</w:t>
            </w:r>
          </w:p>
        </w:tc>
        <w:tc>
          <w:tcPr>
            <w:tcW w:w="23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Powers of Attorney</w:t>
            </w:r>
          </w:p>
        </w:tc>
        <w:tc>
          <w:tcPr>
            <w:tcW w:w="3600" w:type="dxa"/>
            <w:vAlign w:val="bottom"/>
          </w:tcPr>
          <w:p>
            <w:pPr>
              <w:ind w:left="100"/>
              <w:spacing w:after="0"/>
              <w:rPr>
                <w:sz w:val="20"/>
                <w:szCs w:val="20"/>
                <w:color w:val="auto"/>
              </w:rPr>
            </w:pPr>
            <w:r>
              <w:rPr>
                <w:rFonts w:ascii="Courier New" w:cs="Courier New" w:eastAsia="Courier New" w:hAnsi="Courier New"/>
                <w:sz w:val="17"/>
                <w:szCs w:val="17"/>
                <w:color w:val="auto"/>
              </w:rPr>
              <w:t>with English Translations</w:t>
            </w:r>
          </w:p>
        </w:tc>
      </w:tr>
    </w:tbl>
    <w:p>
      <w:pPr>
        <w:sectPr>
          <w:pgSz w:w="11900" w:h="16838" w:orient="portrait"/>
          <w:cols w:equalWidth="0" w:num="1">
            <w:col w:w="10219"/>
          </w:cols>
          <w:pgMar w:left="240" w:top="1105" w:right="1440" w:bottom="1440" w:gutter="0" w:footer="0" w:header="0"/>
        </w:sectPr>
      </w:pPr>
    </w:p>
    <w:bookmarkStart w:id="33" w:name="page34"/>
    <w:bookmarkEnd w:id="33"/>
    <w:p>
      <w:pPr>
        <w:ind w:left="2880"/>
        <w:spacing w:after="0"/>
        <w:rPr>
          <w:sz w:val="20"/>
          <w:szCs w:val="20"/>
          <w:color w:val="auto"/>
        </w:rPr>
      </w:pPr>
      <w:r>
        <w:rPr>
          <w:rFonts w:ascii="Courier New" w:cs="Courier New" w:eastAsia="Courier New" w:hAnsi="Courier New"/>
          <w:sz w:val="17"/>
          <w:szCs w:val="17"/>
          <w:color w:val="auto"/>
        </w:rPr>
        <w:t>Exhibit A to Schedule 13G</w:t>
      </w: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Joint Filing Agreement</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Pursuant to Rule 13d-1(k)</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The undersigned persons (the "Reporting Persons") hereby agree that a joint statement on this Schedule 13G, and any amendments thereto, be filed on their behalf by Dionisio Romero Seminario.</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February 13, 2003</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Dionisio Romero Seminario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Jaime Helguero Checa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Rosalina Maria Helguero Romero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Jose Antonio Onrubia Romero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Maria del Carmen Onrubia de Beeck</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Teresa Holder de Onrubia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Eduardo Romero Guzman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Eduardo Victoriano Onrubia Holder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Maria Lourdes Onrubia Holder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Maria Inmaculada Onrubia Holder</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Ana Silvia Guzman Portilla de Romero</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Manuel Antonio Romero Belismelis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Alfredo Romero Belismelis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Dionisio Romero Paoletti</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Birmingham Merchant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Urigeler Internacional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Maray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Ransa Comercial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Alicorp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Robelis S.A.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Vineyard Investment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Belle Company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Sparkling Business Inc.</w:t>
      </w:r>
    </w:p>
    <w:p>
      <w:pPr>
        <w:spacing w:after="0" w:line="200" w:lineRule="exact"/>
        <w:rPr>
          <w:sz w:val="20"/>
          <w:szCs w:val="20"/>
          <w:color w:val="auto"/>
        </w:rPr>
      </w:pPr>
    </w:p>
    <w:p>
      <w:pPr>
        <w:spacing w:after="0" w:line="201"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 Dionisio Romero Seminario</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Name: Dionisio Romero Seminario</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Attorney-in-fact</w:t>
      </w:r>
    </w:p>
    <w:p>
      <w:pPr>
        <w:sectPr>
          <w:pgSz w:w="11900" w:h="16838" w:orient="portrait"/>
          <w:cols w:equalWidth="0" w:num="1">
            <w:col w:w="10219"/>
          </w:cols>
          <w:pgMar w:left="240" w:top="1105" w:right="1440" w:bottom="1440" w:gutter="0" w:footer="0" w:header="0"/>
        </w:sectPr>
      </w:pPr>
    </w:p>
    <w:bookmarkStart w:id="34" w:name="page35"/>
    <w:bookmarkEnd w:id="34"/>
    <w:p>
      <w:pPr>
        <w:ind w:left="2880"/>
        <w:spacing w:after="0"/>
        <w:rPr>
          <w:sz w:val="20"/>
          <w:szCs w:val="20"/>
          <w:color w:val="auto"/>
        </w:rPr>
      </w:pPr>
      <w:r>
        <w:rPr>
          <w:rFonts w:ascii="Courier New" w:cs="Courier New" w:eastAsia="Courier New" w:hAnsi="Courier New"/>
          <w:sz w:val="17"/>
          <w:szCs w:val="17"/>
          <w:color w:val="auto"/>
        </w:rPr>
        <w:t>Exhibit B to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Dionisio Romero Seminario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Jaime Helguero Checa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Rosalina Maria Helguero Romero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Jose Antonio Onrubia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Romero Maria del Carmen Onrubia de Beeck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Teresa Holder de Onrubia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Eduardo Romero Guzman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Eduardo Victoriano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Maria Lourdes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Maria Inmaculada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Ana Silvia Guzman Portilla de Romero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Manuel Antonio Romero Belismelis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Alfredo Romero Belismelis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Dionisio Romero Paoletti</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Birmingham Merchant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Urigeler Internacional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Maray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Ransa Comercial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Alicorp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Robelis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Vineyard Investment Inc.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Belle Company Inc.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Sparkling Business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Las Laderas de Melagarejo</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La Molina</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Lima 12 Peru</w:t>
      </w:r>
    </w:p>
    <w:p>
      <w:pPr>
        <w:sectPr>
          <w:pgSz w:w="11900" w:h="16838" w:orient="portrait"/>
          <w:cols w:equalWidth="0" w:num="1">
            <w:col w:w="10219"/>
          </w:cols>
          <w:pgMar w:left="240" w:top="1105" w:right="1440" w:bottom="1440" w:gutter="0" w:footer="0" w:header="0"/>
        </w:sectPr>
      </w:pPr>
    </w:p>
    <w:bookmarkStart w:id="35" w:name="page36"/>
    <w:bookmarkEnd w:id="35"/>
    <w:p>
      <w:pPr>
        <w:ind w:left="2880"/>
        <w:spacing w:after="0"/>
        <w:rPr>
          <w:sz w:val="20"/>
          <w:szCs w:val="20"/>
          <w:color w:val="auto"/>
        </w:rPr>
      </w:pPr>
      <w:r>
        <w:rPr>
          <w:rFonts w:ascii="Courier New" w:cs="Courier New" w:eastAsia="Courier New" w:hAnsi="Courier New"/>
          <w:sz w:val="17"/>
          <w:szCs w:val="17"/>
          <w:color w:val="auto"/>
        </w:rPr>
        <w:t>Exhibit C to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Members of Group:</w:t>
      </w:r>
    </w:p>
    <w:p>
      <w:pPr>
        <w:sectPr>
          <w:pgSz w:w="11900" w:h="16838" w:orient="portrait"/>
          <w:cols w:equalWidth="0" w:num="1">
            <w:col w:w="10219"/>
          </w:cols>
          <w:pgMar w:left="240" w:top="1105" w:right="1440" w:bottom="1440" w:gutter="0" w:footer="0" w:header="0"/>
        </w:sectPr>
      </w:pP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Dionisio Romero Seminario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Jaime Helguero Checa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Rosalina Maria Helguero Romero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Jose Antonio Onrubia Romero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Maria del Carmen Onrubia de Beeck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Teresa Holder de Onrubia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Eduardo Romero Guzman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Eduardo Victoriano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Maria Lourdes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Maria Inmaculada Onrubia Holder</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Ana Silvia Guzman Portilla de Romero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Manuel Antonio Romero Belismelis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Alfredo Romero Belismelis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Dionisio Romero Paoletti</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Birmingham Merchant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Urigeler Internacional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Maray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Ransa Comercial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Alicorp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Robelis S.A.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Vineyard Investment Inc.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Belle Company Inc.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Sparkling Business Inc.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w:t>
      </w:r>
    </w:p>
    <w:p>
      <w:pPr>
        <w:spacing w:after="0" w:line="200" w:lineRule="exact"/>
        <w:rPr>
          <w:sz w:val="20"/>
          <w:szCs w:val="20"/>
          <w:color w:val="auto"/>
        </w:rPr>
      </w:pPr>
    </w:p>
    <w:p>
      <w:pPr>
        <w:sectPr>
          <w:pgSz w:w="11900" w:h="16838" w:orient="portrait"/>
          <w:cols w:equalWidth="0" w:num="2">
            <w:col w:w="7000" w:space="720"/>
            <w:col w:w="2499"/>
          </w:cols>
          <w:pgMar w:left="240" w:top="1105"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Amount of Common Shares Beneficially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Owned by Group:</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14,693,928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Percent of Class:</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15.6%</w:t>
      </w:r>
    </w:p>
    <w:p>
      <w:pPr>
        <w:sectPr>
          <w:pgSz w:w="11900" w:h="16838" w:orient="portrait"/>
          <w:cols w:equalWidth="0" w:num="1">
            <w:col w:w="10219"/>
          </w:cols>
          <w:pgMar w:left="240" w:top="1105" w:right="1440" w:bottom="1440" w:gutter="0" w:footer="0" w:header="0"/>
          <w:type w:val="continuous"/>
        </w:sectPr>
      </w:pPr>
    </w:p>
    <w:bookmarkStart w:id="36" w:name="page37"/>
    <w:bookmarkEnd w:id="36"/>
    <w:p>
      <w:pPr>
        <w:ind w:left="3400"/>
        <w:spacing w:after="0"/>
        <w:rPr>
          <w:sz w:val="20"/>
          <w:szCs w:val="20"/>
          <w:color w:val="auto"/>
        </w:rPr>
      </w:pPr>
      <w:r>
        <w:rPr>
          <w:rFonts w:ascii="Courier New" w:cs="Courier New" w:eastAsia="Courier New" w:hAnsi="Courier New"/>
          <w:sz w:val="17"/>
          <w:szCs w:val="17"/>
          <w:color w:val="auto"/>
        </w:rPr>
        <w:t>Exhibit D Index</w:t>
      </w:r>
    </w:p>
    <w:p>
      <w:pPr>
        <w:spacing w:after="0" w:line="200" w:lineRule="exact"/>
        <w:rPr>
          <w:sz w:val="20"/>
          <w:szCs w:val="20"/>
          <w:color w:val="auto"/>
        </w:rPr>
      </w:pPr>
    </w:p>
    <w:p>
      <w:pPr>
        <w:spacing w:after="0" w:line="201" w:lineRule="exact"/>
        <w:rPr>
          <w:sz w:val="20"/>
          <w:szCs w:val="20"/>
          <w:color w:val="auto"/>
        </w:rPr>
      </w:pPr>
    </w:p>
    <w:p>
      <w:pPr>
        <w:ind w:left="1040" w:right="2279" w:hanging="519"/>
        <w:spacing w:after="0" w:line="246" w:lineRule="auto"/>
        <w:tabs>
          <w:tab w:leader="none" w:pos="1020" w:val="left"/>
        </w:tabs>
        <w:rPr>
          <w:sz w:val="20"/>
          <w:szCs w:val="20"/>
          <w:color w:val="auto"/>
        </w:rPr>
      </w:pPr>
      <w:r>
        <w:rPr>
          <w:rFonts w:ascii="Courier New" w:cs="Courier New" w:eastAsia="Courier New" w:hAnsi="Courier New"/>
          <w:sz w:val="17"/>
          <w:szCs w:val="17"/>
          <w:color w:val="auto"/>
        </w:rPr>
        <w:t>D.1</w:t>
        <w:tab/>
        <w:t>Reciprocal General Power of Attorney granted between Messrs. Jose Antonio Onrubia Romero, Calixto Romero Seminario, Manuel Romero Seminario and Dionisio Romero Seminario dated November 6, 1970. (1)</w:t>
      </w:r>
    </w:p>
    <w:p>
      <w:pPr>
        <w:spacing w:after="0" w:line="20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D.2</w:t>
        <w:tab/>
        <w:t>English-language summary of D.1 (2)</w:t>
      </w:r>
    </w:p>
    <w:p>
      <w:pPr>
        <w:spacing w:after="0" w:line="203" w:lineRule="exact"/>
        <w:rPr>
          <w:sz w:val="20"/>
          <w:szCs w:val="20"/>
          <w:color w:val="auto"/>
        </w:rPr>
      </w:pPr>
    </w:p>
    <w:p>
      <w:pPr>
        <w:ind w:left="1040" w:right="2079" w:hanging="519"/>
        <w:spacing w:after="0" w:line="246" w:lineRule="auto"/>
        <w:tabs>
          <w:tab w:leader="none" w:pos="1020" w:val="left"/>
        </w:tabs>
        <w:rPr>
          <w:sz w:val="20"/>
          <w:szCs w:val="20"/>
          <w:color w:val="auto"/>
        </w:rPr>
      </w:pPr>
      <w:r>
        <w:rPr>
          <w:rFonts w:ascii="Courier New" w:cs="Courier New" w:eastAsia="Courier New" w:hAnsi="Courier New"/>
          <w:sz w:val="17"/>
          <w:szCs w:val="17"/>
          <w:color w:val="auto"/>
        </w:rPr>
        <w:t>D.3</w:t>
        <w:tab/>
        <w:t>General Power of Attorney from Rufina Romero Seminario de Helguero in favor of Calixto Romero Seminario, Manuel Romero Seminario and Dionisio Romero Seminario dated March 4, 1971. (3)</w:t>
      </w:r>
    </w:p>
    <w:p>
      <w:pPr>
        <w:spacing w:after="0" w:line="20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D.4</w:t>
        <w:tab/>
        <w:t>English-language summary of D.3 (4)</w:t>
      </w:r>
    </w:p>
    <w:p>
      <w:pPr>
        <w:spacing w:after="0" w:line="203" w:lineRule="exact"/>
        <w:rPr>
          <w:sz w:val="20"/>
          <w:szCs w:val="20"/>
          <w:color w:val="auto"/>
        </w:rPr>
      </w:pPr>
    </w:p>
    <w:p>
      <w:pPr>
        <w:ind w:left="1040" w:right="2279" w:hanging="519"/>
        <w:spacing w:after="0" w:line="246" w:lineRule="auto"/>
        <w:tabs>
          <w:tab w:leader="none" w:pos="1020" w:val="left"/>
        </w:tabs>
        <w:rPr>
          <w:sz w:val="20"/>
          <w:szCs w:val="20"/>
          <w:color w:val="auto"/>
        </w:rPr>
      </w:pPr>
      <w:r>
        <w:rPr>
          <w:rFonts w:ascii="Courier New" w:cs="Courier New" w:eastAsia="Courier New" w:hAnsi="Courier New"/>
          <w:sz w:val="17"/>
          <w:szCs w:val="17"/>
          <w:color w:val="auto"/>
        </w:rPr>
        <w:t>D.5</w:t>
        <w:tab/>
        <w:t>General Power of Attorney from Willy Beeck Navarro and Maria del Carmen Onrubia de Beeck to Calixto Romero Seminario, Manuel Romero Seminario and Dionisio Romero Seminario dated December 6, 1985. (5)</w:t>
      </w:r>
    </w:p>
    <w:p>
      <w:pPr>
        <w:spacing w:after="0" w:line="200" w:lineRule="exact"/>
        <w:rPr>
          <w:sz w:val="20"/>
          <w:szCs w:val="20"/>
          <w:color w:val="auto"/>
        </w:rPr>
      </w:pPr>
    </w:p>
    <w:p>
      <w:pPr>
        <w:ind w:left="520"/>
        <w:spacing w:after="0"/>
        <w:tabs>
          <w:tab w:leader="none" w:pos="1020" w:val="left"/>
        </w:tabs>
        <w:rPr>
          <w:sz w:val="20"/>
          <w:szCs w:val="20"/>
          <w:color w:val="auto"/>
        </w:rPr>
      </w:pPr>
      <w:r>
        <w:rPr>
          <w:rFonts w:ascii="Courier New" w:cs="Courier New" w:eastAsia="Courier New" w:hAnsi="Courier New"/>
          <w:sz w:val="17"/>
          <w:szCs w:val="17"/>
          <w:color w:val="auto"/>
        </w:rPr>
        <w:t>D.6</w:t>
        <w:tab/>
        <w:t>English-language summary of D.5 (6)</w:t>
      </w:r>
    </w:p>
    <w:p>
      <w:pPr>
        <w:spacing w:after="0" w:line="203" w:lineRule="exact"/>
        <w:rPr>
          <w:sz w:val="20"/>
          <w:szCs w:val="20"/>
          <w:color w:val="auto"/>
        </w:rPr>
      </w:pPr>
    </w:p>
    <w:p>
      <w:pPr>
        <w:ind w:left="1040" w:right="2399" w:hanging="519"/>
        <w:spacing w:after="0" w:line="247" w:lineRule="auto"/>
        <w:tabs>
          <w:tab w:leader="none" w:pos="1020" w:val="left"/>
        </w:tabs>
        <w:rPr>
          <w:sz w:val="20"/>
          <w:szCs w:val="20"/>
          <w:color w:val="auto"/>
        </w:rPr>
      </w:pPr>
      <w:r>
        <w:rPr>
          <w:rFonts w:ascii="Courier New" w:cs="Courier New" w:eastAsia="Courier New" w:hAnsi="Courier New"/>
          <w:sz w:val="17"/>
          <w:szCs w:val="17"/>
          <w:color w:val="auto"/>
        </w:rPr>
        <w:t>D.7</w:t>
        <w:tab/>
        <w:t>Power of Attorney from Vineyard Investment Inc. to Dionisio Romero Seminario dated February 5, 2003.*</w:t>
      </w:r>
    </w:p>
    <w:p>
      <w:pPr>
        <w:spacing w:after="0" w:line="198" w:lineRule="exact"/>
        <w:rPr>
          <w:sz w:val="20"/>
          <w:szCs w:val="20"/>
          <w:color w:val="auto"/>
        </w:rPr>
      </w:pPr>
    </w:p>
    <w:p>
      <w:pPr>
        <w:ind w:left="1040" w:right="1979" w:hanging="519"/>
        <w:spacing w:after="0" w:line="247" w:lineRule="auto"/>
        <w:tabs>
          <w:tab w:leader="none" w:pos="1020" w:val="left"/>
        </w:tabs>
        <w:rPr>
          <w:sz w:val="20"/>
          <w:szCs w:val="20"/>
          <w:color w:val="auto"/>
        </w:rPr>
      </w:pPr>
      <w:r>
        <w:rPr>
          <w:rFonts w:ascii="Courier New" w:cs="Courier New" w:eastAsia="Courier New" w:hAnsi="Courier New"/>
          <w:sz w:val="17"/>
          <w:szCs w:val="17"/>
          <w:color w:val="auto"/>
        </w:rPr>
        <w:t>D.8</w:t>
        <w:tab/>
        <w:t>Power of Attorney from Belle Company Inc. to Dionisio Romero Seminario dated February 5, 2003.*</w:t>
      </w:r>
    </w:p>
    <w:p>
      <w:pPr>
        <w:spacing w:after="0" w:line="198" w:lineRule="exact"/>
        <w:rPr>
          <w:sz w:val="20"/>
          <w:szCs w:val="20"/>
          <w:color w:val="auto"/>
        </w:rPr>
      </w:pPr>
    </w:p>
    <w:p>
      <w:pPr>
        <w:ind w:left="1040" w:right="2499" w:hanging="519"/>
        <w:spacing w:after="0" w:line="247" w:lineRule="auto"/>
        <w:tabs>
          <w:tab w:leader="none" w:pos="1020" w:val="left"/>
        </w:tabs>
        <w:rPr>
          <w:sz w:val="20"/>
          <w:szCs w:val="20"/>
          <w:color w:val="auto"/>
        </w:rPr>
      </w:pPr>
      <w:r>
        <w:rPr>
          <w:rFonts w:ascii="Courier New" w:cs="Courier New" w:eastAsia="Courier New" w:hAnsi="Courier New"/>
          <w:sz w:val="17"/>
          <w:szCs w:val="17"/>
          <w:color w:val="auto"/>
        </w:rPr>
        <w:t>D.9</w:t>
        <w:tab/>
        <w:t>Power of Attorney from Sparkling Business Inc. to Dionisio Romero Seminario dated February 5, 2003.*</w:t>
      </w:r>
    </w:p>
    <w:p>
      <w:pPr>
        <w:spacing w:after="0" w:line="396" w:lineRule="exact"/>
        <w:rPr>
          <w:sz w:val="20"/>
          <w:szCs w:val="20"/>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D.1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D.2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D.3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D.4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D.5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Exhibit D.6 to Amendment No. 6 to Schedule 13G, as filed by the Reporting Persons with the Securities and Exchange Commission on June 5, 2002.</w:t>
      </w:r>
    </w:p>
    <w:p>
      <w:pPr>
        <w:spacing w:after="0" w:line="19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ectPr>
          <w:pgSz w:w="11900" w:h="16838" w:orient="portrait"/>
          <w:cols w:equalWidth="0" w:num="1">
            <w:col w:w="10219"/>
          </w:cols>
          <w:pgMar w:left="240" w:top="907" w:right="1440" w:bottom="1440" w:gutter="0" w:footer="0" w:header="0"/>
        </w:sectPr>
      </w:pPr>
    </w:p>
    <w:bookmarkStart w:id="37" w:name="page38"/>
    <w:bookmarkEnd w:id="37"/>
    <w:p>
      <w:pPr>
        <w:jc w:val="center"/>
        <w:ind w:right="1879"/>
        <w:spacing w:after="0"/>
        <w:rPr>
          <w:sz w:val="20"/>
          <w:szCs w:val="20"/>
          <w:color w:val="auto"/>
        </w:rPr>
      </w:pPr>
      <w:r>
        <w:rPr>
          <w:rFonts w:ascii="Courier New" w:cs="Courier New" w:eastAsia="Courier New" w:hAnsi="Courier New"/>
          <w:sz w:val="17"/>
          <w:szCs w:val="17"/>
          <w:color w:val="auto"/>
        </w:rPr>
        <w:t>EXHIBIT D.7</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undersigned, Vineyard Investment Inc., an individual whose address Apdo. 8629 - Panama, does hereby appoint Dionisio Romero Seminario, whose address is Calle Centenario 156, Las Laderas de Melgarejo, La Molina, Lima 12, Peru, as his/her attorney-in-fact, for his/her and in his/her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he/she could do if personally present.</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Signed as of the 5th day of February 2003</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Dionisio Romero Seminario</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Name: Dionisio Romero Seminario</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Witness:</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Benedicto Cigueoas Guevara</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tabs>
          <w:tab w:leader="none" w:pos="3480" w:val="left"/>
        </w:tabs>
        <w:rPr>
          <w:sz w:val="20"/>
          <w:szCs w:val="20"/>
          <w:color w:val="auto"/>
        </w:rPr>
      </w:pPr>
      <w:r>
        <w:rPr>
          <w:rFonts w:ascii="Courier New" w:cs="Courier New" w:eastAsia="Courier New" w:hAnsi="Courier New"/>
          <w:sz w:val="17"/>
          <w:szCs w:val="17"/>
          <w:color w:val="auto"/>
        </w:rPr>
        <w:t>Name:</w:t>
        <w:tab/>
        <w:t>Benedicto Cigueoas Guevara</w:t>
      </w:r>
    </w:p>
    <w:p>
      <w:pPr>
        <w:sectPr>
          <w:pgSz w:w="11900" w:h="16838" w:orient="portrait"/>
          <w:cols w:equalWidth="0" w:num="1">
            <w:col w:w="10219"/>
          </w:cols>
          <w:pgMar w:left="240" w:top="907" w:right="1440" w:bottom="1440" w:gutter="0" w:footer="0" w:header="0"/>
        </w:sectPr>
      </w:pPr>
    </w:p>
    <w:bookmarkStart w:id="38" w:name="page39"/>
    <w:bookmarkEnd w:id="38"/>
    <w:p>
      <w:pPr>
        <w:jc w:val="center"/>
        <w:ind w:right="1879"/>
        <w:spacing w:after="0"/>
        <w:rPr>
          <w:sz w:val="20"/>
          <w:szCs w:val="20"/>
          <w:color w:val="auto"/>
        </w:rPr>
      </w:pPr>
      <w:r>
        <w:rPr>
          <w:rFonts w:ascii="Courier New" w:cs="Courier New" w:eastAsia="Courier New" w:hAnsi="Courier New"/>
          <w:sz w:val="17"/>
          <w:szCs w:val="17"/>
          <w:color w:val="auto"/>
        </w:rPr>
        <w:t>EXHIBIT D.8</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undersigned, Belle Company Inc., an individual whose address Apdo.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8629 - Panama, does hereby appoint Dionisio Romero Seminario, whose address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Calle Centenario 156, Las Laderas de Melgarejo, La Molina, Lima 12, Peru,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his/her attorney-in-fact, for his/her and in his/her name, to execute and cause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filed or delivered, as required by Section 13 (d) of the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Act of 1934, any number, as appropriate, or original and copies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 Schedule 13G ("Schedule 13G"), any amendments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thereto, and any agreement to file Schedule 13G jointly with any other reporting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in respect of the shares of Credicorp Ltd.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US$5.00 per share, owned by the undersigned and generally to take such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actions and perform such other things necessary to effectuate the foregoing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fully in all respects as he/she could do if personally present.</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Signed as of the 5th day of February 2003</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Dionisio Romero Seminario</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Name: Dionisio Romero Seminario</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Witness:</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Benedicto Cigueoas Guevara</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tabs>
          <w:tab w:leader="none" w:pos="3480" w:val="left"/>
        </w:tabs>
        <w:rPr>
          <w:sz w:val="20"/>
          <w:szCs w:val="20"/>
          <w:color w:val="auto"/>
        </w:rPr>
      </w:pPr>
      <w:r>
        <w:rPr>
          <w:rFonts w:ascii="Courier New" w:cs="Courier New" w:eastAsia="Courier New" w:hAnsi="Courier New"/>
          <w:sz w:val="17"/>
          <w:szCs w:val="17"/>
          <w:color w:val="auto"/>
        </w:rPr>
        <w:t>Name:</w:t>
        <w:tab/>
        <w:t>Benedicto Cigueoas Guevara</w:t>
      </w:r>
    </w:p>
    <w:p>
      <w:pPr>
        <w:sectPr>
          <w:pgSz w:w="11900" w:h="16838" w:orient="portrait"/>
          <w:cols w:equalWidth="0" w:num="1">
            <w:col w:w="10219"/>
          </w:cols>
          <w:pgMar w:left="240" w:top="1105" w:right="1440" w:bottom="1440" w:gutter="0" w:footer="0" w:header="0"/>
        </w:sectPr>
      </w:pPr>
    </w:p>
    <w:bookmarkStart w:id="39" w:name="page40"/>
    <w:bookmarkEnd w:id="39"/>
    <w:p>
      <w:pPr>
        <w:jc w:val="center"/>
        <w:ind w:right="1879"/>
        <w:spacing w:after="0"/>
        <w:rPr>
          <w:sz w:val="20"/>
          <w:szCs w:val="20"/>
          <w:color w:val="auto"/>
        </w:rPr>
      </w:pPr>
      <w:r>
        <w:rPr>
          <w:rFonts w:ascii="Courier New" w:cs="Courier New" w:eastAsia="Courier New" w:hAnsi="Courier New"/>
          <w:sz w:val="17"/>
          <w:szCs w:val="17"/>
          <w:color w:val="auto"/>
        </w:rPr>
        <w:t>EXHIBIT D.9</w:t>
      </w:r>
    </w:p>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1"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undersigned, Sparkling Business Inc., an individual whose address Apdo. 8629 - Panama, does hereby appoint Dionisio Romero Seminario, whose address is Calle Centenario 156, Las Laderas de Melgarejo, La Molina, Lima 12, Peru, as his/her attorney-in-fact, for his/her and in his/her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he/she could do if personally present.</w:t>
      </w:r>
    </w:p>
    <w:p>
      <w:pPr>
        <w:spacing w:after="0" w:line="200" w:lineRule="exact"/>
        <w:rPr>
          <w:sz w:val="20"/>
          <w:szCs w:val="20"/>
          <w:color w:val="auto"/>
        </w:rPr>
      </w:pP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Signed as of the 5th day of February 2003</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Dionisio Romero Seminario</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Name: Dionisio Romero Seminario</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Witness:</w:t>
      </w:r>
    </w:p>
    <w:p>
      <w:pPr>
        <w:spacing w:after="0" w:line="200" w:lineRule="exact"/>
        <w:rPr>
          <w:sz w:val="20"/>
          <w:szCs w:val="20"/>
          <w:color w:val="auto"/>
        </w:rPr>
      </w:pPr>
    </w:p>
    <w:p>
      <w:pPr>
        <w:spacing w:after="0" w:line="399"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 Benedicto Cigueoas Guevara</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780"/>
        <w:spacing w:after="0"/>
        <w:tabs>
          <w:tab w:leader="none" w:pos="3480" w:val="left"/>
        </w:tabs>
        <w:rPr>
          <w:sz w:val="20"/>
          <w:szCs w:val="20"/>
          <w:color w:val="auto"/>
        </w:rPr>
      </w:pPr>
      <w:r>
        <w:rPr>
          <w:rFonts w:ascii="Courier New" w:cs="Courier New" w:eastAsia="Courier New" w:hAnsi="Courier New"/>
          <w:sz w:val="17"/>
          <w:szCs w:val="17"/>
          <w:color w:val="auto"/>
        </w:rPr>
        <w:t>Name:</w:t>
        <w:tab/>
        <w:t>Benedicto Cigueoas Guevara</w:t>
      </w:r>
    </w:p>
    <w:p>
      <w:pPr>
        <w:sectPr>
          <w:pgSz w:w="11900" w:h="16838" w:orient="portrait"/>
          <w:cols w:equalWidth="0" w:num="1">
            <w:col w:w="10219"/>
          </w:cols>
          <w:pgMar w:left="240" w:top="1105" w:right="1440"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lvl w:ilvl="1">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lvl w:ilvl="1">
      <w:lvlJc w:val="left"/>
      <w:lvlText w:val="8"/>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lvl w:ilvl="1">
      <w:lvlJc w:val="left"/>
      <w:lvlText w:val="8"/>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lvl w:ilvl="1">
      <w:lvlJc w:val="left"/>
      <w:lvlText w:val="1"/>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
      <w:numFmt w:val="bullet"/>
      <w:start w:val="1"/>
    </w:lvl>
    <w:lvl w:ilvl="1">
      <w:lvlJc w:val="left"/>
      <w:lvlText w:val="8"/>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lvl w:ilvl="1">
      <w:lvlJc w:val="left"/>
      <w:lvlText w:val="1"/>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lvl w:ilvl="1">
      <w:lvlJc w:val="left"/>
      <w:lvlText w:val="1"/>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lvl w:ilvl="1">
      <w:lvlJc w:val="left"/>
      <w:lvlText w:val="%2"/>
      <w:numFmt w:val="decimal"/>
      <w:start w:val="190"/>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lvl w:ilvl="1">
      <w:lvlJc w:val="left"/>
      <w:lvlText w:val="1"/>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lvl w:ilvl="1">
      <w:lvlJc w:val="left"/>
      <w:lvlText w:val="1"/>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lvl w:ilvl="1">
      <w:lvlJc w:val="left"/>
      <w:lvlText w:val="1"/>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lvl w:ilvl="1">
      <w:lvlJc w:val="left"/>
      <w:lvlText w:val="1"/>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lvl w:ilvl="1">
      <w:lvlJc w:val="left"/>
      <w:lvlText w:val="%2"/>
      <w:numFmt w:val="decimal"/>
      <w:start w:val="10"/>
    </w:lvl>
  </w:abstractNum>
  <w:abstractNum w:abstractNumId="71">
    <w:nsid w:val="4A2AC315"/>
    <w:multiLevelType w:val="hybridMultilevel"/>
    <w:lvl w:ilvl="0">
      <w:lvlJc w:val="left"/>
      <w:lvlText w:val="-"/>
      <w:numFmt w:val="bullet"/>
      <w:start w:val="1"/>
    </w:lvl>
    <w:lvl w:ilvl="1">
      <w:lvlJc w:val="left"/>
      <w:lvlText w:val="%2"/>
      <w:numFmt w:val="decimal"/>
      <w:start w:val="11"/>
    </w:lvl>
  </w:abstractNum>
  <w:abstractNum w:abstractNumId="72">
    <w:nsid w:val="39EE015C"/>
    <w:multiLevelType w:val="hybridMultilevel"/>
    <w:lvl w:ilvl="0">
      <w:lvlJc w:val="left"/>
      <w:lvlText w:val="-"/>
      <w:numFmt w:val="bullet"/>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lvl w:ilvl="1">
      <w:lvlJc w:val="left"/>
      <w:lvlText w:val="1"/>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lvl w:ilvl="1">
      <w:lvlJc w:val="left"/>
      <w:lvlText w:val="1"/>
      <w:numFmt w:val="bullet"/>
      <w:start w:val="1"/>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lvl w:ilvl="1">
      <w:lvlJc w:val="left"/>
      <w:lvlText w:val="1"/>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
      <w:numFmt w:val="bullet"/>
      <w:start w:val="1"/>
    </w:lvl>
  </w:abstractNum>
  <w:abstractNum w:abstractNumId="90">
    <w:nsid w:val="5F3534A4"/>
    <w:multiLevelType w:val="hybridMultilevel"/>
    <w:lvl w:ilvl="0">
      <w:lvlJc w:val="left"/>
      <w:lvlText w:val="-"/>
      <w:numFmt w:val="bullet"/>
      <w:start w:val="1"/>
    </w:lvl>
  </w:abstractNum>
  <w:abstractNum w:abstractNumId="91">
    <w:nsid w:val="73A1821B"/>
    <w:multiLevelType w:val="hybridMultilevel"/>
    <w:lvl w:ilvl="0">
      <w:lvlJc w:val="left"/>
      <w:lvlText w:val="-"/>
      <w:numFmt w:val="bullet"/>
      <w:start w:val="1"/>
    </w:lvl>
  </w:abstractNum>
  <w:abstractNum w:abstractNumId="92">
    <w:nsid w:val="7DE67713"/>
    <w:multiLevelType w:val="hybridMultilevel"/>
    <w:lvl w:ilvl="0">
      <w:lvlJc w:val="left"/>
      <w:lvlText w:val="-"/>
      <w:numFmt w:val="bullet"/>
      <w:start w:val="1"/>
    </w:lvl>
    <w:lvl w:ilvl="1">
      <w:lvlJc w:val="left"/>
      <w:lvlText w:val="1"/>
      <w:numFmt w:val="bullet"/>
      <w:start w:val="1"/>
    </w:lvl>
  </w:abstractNum>
  <w:abstractNum w:abstractNumId="93">
    <w:nsid w:val="555C55B5"/>
    <w:multiLevelType w:val="hybridMultilevel"/>
    <w:lvl w:ilvl="0">
      <w:lvlJc w:val="left"/>
      <w:lvlText w:val="-"/>
      <w:numFmt w:val="bullet"/>
      <w:start w:val="1"/>
    </w:lvl>
  </w:abstractNum>
  <w:abstractNum w:abstractNumId="94">
    <w:nsid w:val="3FA62ACA"/>
    <w:multiLevelType w:val="hybridMultilevel"/>
    <w:lvl w:ilvl="0">
      <w:lvlJc w:val="left"/>
      <w:lvlText w:val="-"/>
      <w:numFmt w:val="bullet"/>
      <w:start w:val="1"/>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lvl w:ilvl="1">
      <w:lvlJc w:val="left"/>
      <w:lvlText w:val="1"/>
      <w:numFmt w:val="bullet"/>
      <w:start w:val="1"/>
    </w:lvl>
  </w:abstractNum>
  <w:abstractNum w:abstractNumId="97">
    <w:nsid w:val="71C91298"/>
    <w:multiLevelType w:val="hybridMultilevel"/>
    <w:lvl w:ilvl="0">
      <w:lvlJc w:val="left"/>
      <w:lvlText w:val="-"/>
      <w:numFmt w:val="bullet"/>
      <w:start w:val="1"/>
    </w:lvl>
  </w:abstractNum>
  <w:abstractNum w:abstractNumId="98">
    <w:nsid w:val="9DAF632"/>
    <w:multiLevelType w:val="hybridMultilevel"/>
    <w:lvl w:ilvl="0">
      <w:lvlJc w:val="left"/>
      <w:lvlText w:val="-"/>
      <w:numFmt w:val="bullet"/>
      <w:start w:val="1"/>
    </w:lvl>
    <w:lvl w:ilvl="1">
      <w:lvlJc w:val="left"/>
      <w:lvlText w:val="4"/>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
      <w:numFmt w:val="bullet"/>
      <w:start w:val="1"/>
    </w:lvl>
  </w:abstractNum>
  <w:abstractNum w:abstractNumId="102">
    <w:nsid w:val="1D545C4D"/>
    <w:multiLevelType w:val="hybridMultilevel"/>
    <w:lvl w:ilvl="0">
      <w:lvlJc w:val="left"/>
      <w:lvlText w:val="-"/>
      <w:numFmt w:val="bullet"/>
      <w:start w:val="1"/>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Letter"/>
      <w:start w:val="2"/>
    </w:lvl>
  </w:abstractNum>
  <w:abstractNum w:abstractNumId="107">
    <w:nsid w:val="97E1B4E"/>
    <w:multiLevelType w:val="hybridMultilevel"/>
    <w:lvl w:ilvl="0">
      <w:lvlJc w:val="left"/>
      <w:lvlText w:val="(%1)"/>
      <w:numFmt w:val="lowerLetter"/>
      <w:start w:val="3"/>
    </w:lvl>
    <w:lvl w:ilvl="1">
      <w:lvlJc w:val="left"/>
      <w:lvlText w:val="(%2)"/>
      <w:numFmt w:val="lowerLetter"/>
      <w:start w:val="9"/>
    </w:lvl>
  </w:abstractNum>
  <w:abstractNum w:abstractNumId="108">
    <w:nsid w:val="51088277"/>
    <w:multiLevelType w:val="hybridMultilevel"/>
    <w:lvl w:ilvl="0">
      <w:lvlJc w:val="left"/>
      <w:lvlText w:val="(%1)"/>
      <w:numFmt w:val="lowerRoman"/>
      <w:start w:val="2"/>
    </w:lvl>
  </w:abstractNum>
  <w:abstractNum w:abstractNumId="109">
    <w:nsid w:val="1CA0C5FA"/>
    <w:multiLevelType w:val="hybridMultilevel"/>
    <w:lvl w:ilvl="0">
      <w:lvlJc w:val="left"/>
      <w:lvlText w:val="(%1)"/>
      <w:numFmt w:val="lowerRoman"/>
      <w:start w:val="4"/>
    </w:lvl>
  </w:abstractNum>
  <w:abstractNum w:abstractNumId="110">
    <w:nsid w:val="53584BC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2019-12-14T06:51:36Z</dcterms:created>
  <dcterms:modified xsi:type="dcterms:W3CDTF">2019-12-14T06:51:36Z</dcterms:modified>
</cp:coreProperties>
</file>