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 month of April 2014</w:t>
      </w:r>
    </w:p>
    <w:p>
      <w:pPr>
        <w:spacing w:after="0" w:line="22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3640"/>
        <w:spacing w:after="0" w:line="207" w:lineRule="exact"/>
        <w:tabs>
          <w:tab w:leader="none" w:pos="53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436245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1117"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rPr>
          <w:sz w:val="20"/>
          <w:szCs w:val="20"/>
          <w:color w:val="auto"/>
        </w:rPr>
      </w:pPr>
      <w:r>
        <w:rPr>
          <w:rFonts w:ascii="Arial" w:cs="Arial" w:eastAsia="Arial" w:hAnsi="Arial"/>
          <w:sz w:val="18"/>
          <w:szCs w:val="18"/>
          <w:color w:val="auto"/>
        </w:rPr>
        <w:t>Re.: MATERIAL EVENT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Credicorp’s Board of Directors, in its session held on April 23, 2014, agreed unanimously on the following matters in relation to the election, at the Company’s Annual General Meeting of Shareholders, of the new Board who will perform the role from March 2014 to March 2017:</w:t>
      </w:r>
    </w:p>
    <w:p>
      <w:pPr>
        <w:spacing w:after="0" w:line="16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Appointment of Mr. Dionisio Romero Paoletti as the Chairman of the Board and Mr. Raimundo Morales Dasso as the Vice-Chairman.</w:t>
      </w:r>
    </w:p>
    <w:p>
      <w:pPr>
        <w:spacing w:after="0" w:line="17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Increase of the number of members of the Executive Committee to six members who are:</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Dionisio Romero Paoletti – Chairman</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Raimundo Morales Dasso – Vice-Chairman</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Fernando Fort Marie</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Reynaldo Llosa Barber</w:t>
      </w:r>
    </w:p>
    <w:p>
      <w:pPr>
        <w:ind w:left="1300" w:hanging="320"/>
        <w:spacing w:after="0" w:line="234"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Juan Carlos Verme Giannoni</w:t>
      </w:r>
    </w:p>
    <w:p>
      <w:pPr>
        <w:ind w:left="1300" w:hanging="320"/>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Mr. Benedicto Cigüeñas Guevara</w:t>
      </w:r>
    </w:p>
    <w:p>
      <w:pPr>
        <w:spacing w:after="0" w:line="176" w:lineRule="exact"/>
        <w:rPr>
          <w:rFonts w:ascii="Arial" w:cs="Arial" w:eastAsia="Arial" w:hAnsi="Arial"/>
          <w:sz w:val="18"/>
          <w:szCs w:val="18"/>
          <w:color w:val="auto"/>
        </w:rPr>
      </w:pPr>
    </w:p>
    <w:p>
      <w:pPr>
        <w:jc w:val="both"/>
        <w:ind w:left="660" w:hanging="328"/>
        <w:spacing w:after="0" w:line="233"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Modification of the composition of the Risk Committee, which will be composed by three Directors of Credicorp, the Chief Operating Officer, the Chief Financial Officer, the Chief Risk Officer of Credicorp and the Head of Risk Management of BCP. The Director appointed as members of this Committee are: Mr. Raimundo Morales Dasso (Chairman), Mr. Dionisio Romero Paoletti (Vice-Chairman), and Mr. Benedicto Cigüeñas Guevara.</w:t>
      </w:r>
    </w:p>
    <w:p>
      <w:pPr>
        <w:spacing w:after="0" w:line="164" w:lineRule="exact"/>
        <w:rPr>
          <w:rFonts w:ascii="Times New Roman" w:cs="Times New Roman" w:eastAsia="Times New Roman" w:hAnsi="Times New Roman"/>
          <w:sz w:val="22"/>
          <w:szCs w:val="22"/>
          <w:color w:val="auto"/>
        </w:rPr>
      </w:pPr>
    </w:p>
    <w:p>
      <w:pPr>
        <w:ind w:left="660" w:right="60" w:hanging="328"/>
        <w:spacing w:after="0" w:line="232"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Designation as members of the Audit Committee: Mr. Raimundo Morales Dasso (Chairman), Mr. Juan Carlos Verme Giannoni, and Mr. Benedicto Cigüeñas Guevara (Financial Expert).</w:t>
      </w:r>
    </w:p>
    <w:p>
      <w:pPr>
        <w:spacing w:after="0" w:line="163" w:lineRule="exact"/>
        <w:rPr>
          <w:rFonts w:ascii="Times New Roman" w:cs="Times New Roman" w:eastAsia="Times New Roman" w:hAnsi="Times New Roman"/>
          <w:sz w:val="22"/>
          <w:szCs w:val="22"/>
          <w:color w:val="auto"/>
        </w:rPr>
      </w:pPr>
    </w:p>
    <w:p>
      <w:pPr>
        <w:ind w:left="660" w:hanging="328"/>
        <w:spacing w:after="0" w:line="232"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Designation as members of the Corporate Governance Committee: Mr. Dionisio Romero Paoletti (Chairman), Mr. Juan Carlos Verme Giannoni, Mr. Benedicto Cigüeñas Guevara, and Mr. Eduardo Hochschild Beeck (Director of BCP).</w:t>
      </w:r>
    </w:p>
    <w:p>
      <w:pPr>
        <w:spacing w:after="0" w:line="163" w:lineRule="exact"/>
        <w:rPr>
          <w:rFonts w:ascii="Times New Roman" w:cs="Times New Roman" w:eastAsia="Times New Roman" w:hAnsi="Times New Roman"/>
          <w:sz w:val="22"/>
          <w:szCs w:val="22"/>
          <w:color w:val="auto"/>
        </w:rPr>
      </w:pPr>
    </w:p>
    <w:p>
      <w:pPr>
        <w:ind w:left="660" w:right="20" w:hanging="328"/>
        <w:spacing w:after="0" w:line="232"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Designation as members of the Nominations Committee: Mr. Dionisio Romero Paoletti (Chairman), Mr. Raimundo Morales Dasso), and Mr. Reynaldo Llosa Barber.</w:t>
      </w:r>
    </w:p>
    <w:p>
      <w:pPr>
        <w:spacing w:after="0" w:line="163" w:lineRule="exact"/>
        <w:rPr>
          <w:rFonts w:ascii="Times New Roman" w:cs="Times New Roman" w:eastAsia="Times New Roman" w:hAnsi="Times New Roman"/>
          <w:sz w:val="22"/>
          <w:szCs w:val="22"/>
          <w:color w:val="auto"/>
        </w:rPr>
      </w:pPr>
    </w:p>
    <w:p>
      <w:pPr>
        <w:ind w:left="660" w:hanging="328"/>
        <w:spacing w:after="0" w:line="232" w:lineRule="auto"/>
        <w:tabs>
          <w:tab w:leader="none" w:pos="6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color w:val="auto"/>
        </w:rPr>
        <w:t>Designation as members of the Compensation Committee: Mr. Dionisio Romero Paoletti (Chairman), Mr. Raimundo Morales Dasso), and Mr. Reynaldo Llosa Barber.</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/s/</w:t>
        <w:tab/>
        <w:t>Mario Ferrari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April 24, 2014</w:t>
      </w:r>
    </w:p>
    <w:p>
      <w:pPr>
        <w:spacing w:after="0" w:line="22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82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 Valentín</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Guillermo Morales Valentín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1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2019-12-06T13:29:52Z</dcterms:created>
  <dcterms:modified xsi:type="dcterms:W3CDTF">2019-12-06T13:29:52Z</dcterms:modified>
</cp:coreProperties>
</file>