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November 2021</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231775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720090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864" w:right="1440" w:bottom="1440" w:gutter="0" w:footer="0" w:header="0"/>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24,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as a Material Event that the company Fitch Ratings has updated the credit rating of Credicorp Ltd.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Form 6-K regarding the rating of Fitch Ratings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 The ratings of Fitch Ratings do not necessarily represent the opinion of Credicorp Ltd. nor should they be seen as a recommendation to buy shares or any other securities of Credicorp Ltd. Credicorp Ltd. accepts no liability for the completeness, timeliness, accuracy or selection of such information.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Credicortp 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858000" cy="8872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8872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8872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8872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8872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4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24, 2021</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2021-11-26T05:35:53Z</dcterms:created>
  <dcterms:modified xsi:type="dcterms:W3CDTF">2021-11-26T05:35:53Z</dcterms:modified>
</cp:coreProperties>
</file>