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217741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177415" cy="257175"/>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January 2026</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Lima, Peru </w:t>
      </w:r>
      <w:r>
        <w:rPr>
          <w:rFonts w:ascii="Times New Roman" w:cs="Times New Roman" w:eastAsia="Times New Roman" w:hAnsi="Times New Roman"/>
          <w:sz w:val="18"/>
          <w:szCs w:val="18"/>
          <w:color w:val="auto"/>
        </w:rPr>
        <w:t>(Address of principal executive office)</w:t>
      </w:r>
    </w:p>
    <w:p>
      <w:pPr>
        <w:spacing w:after="0" w:line="202" w:lineRule="exact"/>
        <w:rPr>
          <w:sz w:val="24"/>
          <w:szCs w:val="24"/>
          <w:color w:val="auto"/>
        </w:rPr>
      </w:pPr>
    </w:p>
    <w:p>
      <w:pPr>
        <w:jc w:val="center"/>
        <w:ind w:left="260" w:right="279"/>
        <w:spacing w:after="0" w:line="3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274955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412115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31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77415"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177415" cy="257175"/>
                    </a:xfrm>
                    <a:prstGeom prst="rect">
                      <a:avLst/>
                    </a:prstGeom>
                    <a:noFill/>
                  </pic:spPr>
                </pic:pic>
              </a:graphicData>
            </a:graphic>
          </wp:anchor>
        </w:drawing>
        <w:t>January 20, 2026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44" w:lineRule="exact"/>
        <w:rPr>
          <w:sz w:val="20"/>
          <w:szCs w:val="20"/>
          <w:color w:val="auto"/>
        </w:rPr>
      </w:pPr>
    </w:p>
    <w:p>
      <w:pPr>
        <w:jc w:val="both"/>
        <w:spacing w:after="0" w:line="228" w:lineRule="exact"/>
        <w:rPr>
          <w:sz w:val="20"/>
          <w:szCs w:val="20"/>
          <w:color w:val="auto"/>
        </w:rPr>
      </w:pPr>
      <w:r>
        <w:rPr>
          <w:rFonts w:ascii="Arial" w:cs="Arial" w:eastAsia="Arial" w:hAnsi="Arial"/>
          <w:sz w:val="18"/>
          <w:szCs w:val="18"/>
          <w:color w:val="auto"/>
        </w:rPr>
        <w:t>As a follow</w:t>
      </w:r>
      <w:r>
        <w:rPr>
          <w:rFonts w:ascii="MS PGothic" w:cs="MS PGothic" w:eastAsia="MS PGothic" w:hAnsi="MS PGothic"/>
          <w:sz w:val="18"/>
          <w:szCs w:val="18"/>
          <w:color w:val="auto"/>
        </w:rPr>
        <w:t>‑</w:t>
      </w:r>
      <w:r>
        <w:rPr>
          <w:rFonts w:ascii="Arial" w:cs="Arial" w:eastAsia="Arial" w:hAnsi="Arial"/>
          <w:sz w:val="18"/>
          <w:szCs w:val="18"/>
          <w:color w:val="auto"/>
        </w:rPr>
        <w:t xml:space="preserve"> up to the information disclosed in the Form 6-K furnished to the SEC on February 4, 2025, Credicorp Ltd. (‘Credicorp’) hereby notifies you, as a Material Event, that on January 19, 2026, the Chilean Financial Market Commission (</w:t>
      </w:r>
      <w:r>
        <w:rPr>
          <w:rFonts w:ascii="Arial" w:cs="Arial" w:eastAsia="Arial" w:hAnsi="Arial"/>
          <w:sz w:val="18"/>
          <w:szCs w:val="18"/>
          <w:i w:val="1"/>
          <w:iCs w:val="1"/>
          <w:color w:val="auto"/>
        </w:rPr>
        <w:t>Comisión para el Mercado Financiero</w:t>
      </w:r>
      <w:r>
        <w:rPr>
          <w:rFonts w:ascii="Arial" w:cs="Arial" w:eastAsia="Arial" w:hAnsi="Arial"/>
          <w:sz w:val="18"/>
          <w:szCs w:val="18"/>
          <w:color w:val="auto"/>
        </w:rPr>
        <w:t xml:space="preserve"> – CMF) has notified Tenpo Bank Chile of the granting of its operating authorization.</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result, Tenpo Bank Chile is now authorized to operate as a bank engaging exclusively in banking activities. In accordance with the authorization issued by the CMF, the commencement of operations must take place within a maximum period of one (1) year from the date of notification.</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Guillermo Morales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2177415"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177415" cy="257175"/>
                    </a:xfrm>
                    <a:prstGeom prst="rect">
                      <a:avLst/>
                    </a:prstGeom>
                    <a:noFill/>
                  </pic:spPr>
                </pic:pic>
              </a:graphicData>
            </a:graphic>
          </wp:anchor>
        </w:drawing>
        <w:t>SIGNATURE</w:t>
      </w:r>
    </w:p>
    <w:p>
      <w:pPr>
        <w:spacing w:after="0" w:line="202"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January 20, 2026</w:t>
      </w:r>
    </w:p>
    <w:p>
      <w:pPr>
        <w:spacing w:after="0" w:line="1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(Registrant)</w:t>
      </w:r>
    </w:p>
    <w:p>
      <w:pPr>
        <w:spacing w:after="0" w:line="180" w:lineRule="exact"/>
        <w:rPr>
          <w:sz w:val="20"/>
          <w:szCs w:val="20"/>
          <w:color w:val="auto"/>
        </w:rPr>
      </w:pPr>
    </w:p>
    <w:p>
      <w:pPr>
        <w:ind w:left="558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23749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74900" cy="17145"/>
                    </a:xfrm>
                    <a:prstGeom prst="rect">
                      <a:avLst/>
                    </a:prstGeom>
                    <a:noFill/>
                  </pic:spPr>
                </pic:pic>
              </a:graphicData>
            </a:graphic>
          </wp:anchor>
        </w:drawing>
      </w:r>
    </w:p>
    <w:p>
      <w:pPr>
        <w:spacing w:after="0" w:line="2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914"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2026-01-20T16:06:00Z</dcterms:created>
  <dcterms:modified xsi:type="dcterms:W3CDTF">2026-01-20T16:06:00Z</dcterms:modified>
</cp:coreProperties>
</file>