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FORM 6-K</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March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3740"/>
        <w:spacing w:after="0" w:line="207" w:lineRule="exact"/>
        <w:tabs>
          <w:tab w:leader="none" w:pos="6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784860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(the ‘Company’) notifies you as a Material Event that, in its session held on March 31, 2021, the Company’s Annual General Meeting of Shareholders agreed to appoint Gaveglio Aparicio y Asociados Sociedad Civil de Responsabilidad Limitada, a member firm of PricewaterhouseCoopers in Peru, as external auditors of the Company for the financial year 2021, and to delegate the power to set and approve fees for such audit services to the Board of Directors (for further delegation to the Audit Committee thereof).</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31,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2021-04-01T06:08:44Z</dcterms:created>
  <dcterms:modified xsi:type="dcterms:W3CDTF">2021-04-01T06:08:44Z</dcterms:modified>
</cp:coreProperties>
</file>