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2808605</wp:posOffset>
            </wp:positionH>
            <wp:positionV relativeFrom="paragraph">
              <wp:posOffset>248285</wp:posOffset>
            </wp:positionV>
            <wp:extent cx="110617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October 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2808605</wp:posOffset>
            </wp:positionH>
            <wp:positionV relativeFrom="paragraph">
              <wp:posOffset>257810</wp:posOffset>
            </wp:positionV>
            <wp:extent cx="11061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CREDICORP LTD.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20-F x Form 40-F 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-262890</wp:posOffset>
            </wp:positionH>
            <wp:positionV relativeFrom="paragraph">
              <wp:posOffset>250825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660" w:top="477" w:right="6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29, 2007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450 Fifth Street, N.W.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 20549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Subject: Material Event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Sirs,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Our company, Credicorp Ltd. in accordance with article 28° of the Peruvian Capital Market Law (TUO-Texto Único Ordenado) approved by the Supreme Decree N° 093-2002-EF and the Material Event Regulation, Private Information and other Communications, approved by the Conasev Resolution N° 107-2002-EF (The Rule), modified by Conasev Resolution N° 009-2003-EF/94.10 (The Regulation), hereby notifies you on the following “Material Event”: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Board of Directors of Credicorp Ltd., in its session held October 25, 2007 was informed of the decision taken by the COO (Chief Operating Officer) Mr.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Raimundo Morales Dasso of his resignation, and appointed Mr. Walter Bayly Llona who is currently Chief Financial Officer (CFO), as his replacement. Mr.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Bayly´s position will be in turn taken by Mr. Alvaro Correa. These appointments will be effective April 1, 2008.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Board of Directors was also informed of the resignation of the Executive VP Mr. Carlos Muñoz Semsch.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Board of Directors made public its appreciation to Mr. Morales for his valuable contribution to the corporation throughout the 12 years he performed as COO.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Yours faithfully,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Fernando Palao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Represente Bursátil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243840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125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SIGNAGURE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26, 2007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 /s/ Fernando Palao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3768090</wp:posOffset>
            </wp:positionH>
            <wp:positionV relativeFrom="paragraph">
              <wp:posOffset>81280</wp:posOffset>
            </wp:positionV>
            <wp:extent cx="2808605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Authorized Representative</w:t>
      </w:r>
    </w:p>
    <w:p>
      <w:pPr>
        <w:sectPr>
          <w:pgSz w:w="11900" w:h="16838" w:orient="portrait"/>
          <w:cols w:equalWidth="0" w:num="1">
            <w:col w:w="11420"/>
          </w:cols>
          <w:pgMar w:left="240" w:top="661" w:right="239" w:bottom="1440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2019-12-14T06:08:23Z</dcterms:created>
  <dcterms:modified xsi:type="dcterms:W3CDTF">2019-12-14T06:08:23Z</dcterms:modified>
</cp:coreProperties>
</file>