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April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9"/>
          </w:cols>
          <w:pgMar w:left="38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hereby notify you as a Material Event, that Credicorp Ltd. will publish in its webpage the attached Press Release directed to the investors.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April 24,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4" w:right="759" w:bottom="1440" w:gutter="0" w:footer="0" w:header="0"/>
        </w:sectPr>
      </w:pPr>
    </w:p>
    <w:bookmarkStart w:id="3" w:name="page4"/>
    <w:bookmarkEnd w:id="3"/>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466090</wp:posOffset>
            </wp:positionV>
            <wp:extent cx="147447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Credicorp Announces Decisions Related to the Annual General Shareholders Meeting</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Lima, April 23, 2020 </w:t>
      </w:r>
      <w:r>
        <w:rPr>
          <w:rFonts w:ascii="Arial" w:cs="Arial" w:eastAsia="Arial" w:hAnsi="Arial"/>
          <w:sz w:val="18"/>
          <w:szCs w:val="18"/>
          <w:color w:val="auto"/>
        </w:rPr>
        <w:t>– Credicorp Ltd. announces that the Board of Directors, in its session held on April 23rd, 2020, has agreed to schedule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Shareholders Meeting to take place on June 5th, 2020 at 3:00 pm. In order to protect the health and safety of our employees, shareholders and other stakeholders from the COVID-19 pandemic, Credicorp will hold the meeting virtually and there will be no in-person meeting this year. Shareholders registered as of May 6th will have the right to attend and vote at the meeting. Details of virtual meeting logistics will be provided shortly along with the Annual General Shareholders Meeting Notice.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Credicorp postponed its Annual General Shareholders Meeting, originally scheduled to take place on March 27th, 2020, in order to prevent the transmission of COVID-19 in Peru and in compliance with a national emergency declaration by the Peruvian government (Supreme Decree No. 044-2020-PCM), which orders social isolation and limits the exercise of free transit.</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additional information related to the agenda of the Annual General Shareholders Meeting, also agreed at the recent Board session, please see our latest regulatory filings with the U.S. Securities and Exchange Commission (SEC) and Peruvian Superintendencia del Mercado de Valores (SMV).</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Dionisio Romero Paoletti, Chairman of Credicorp Ltd., has decided not to stand for reelection and will focus on his Chairmanship of BCP and Pacifico.</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 letter to shareholders, published both with the SEC and SMV today, Mr. Romero states that due to the critical challenges posed by the COVID-19 pandemic, he will focus his energies on providing strategic and operational leadership at Credicorp’s main subsidiaries at this time.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Romero affirmed, “To confront this pandemic and the unprecedented economic impact it originates, we will draw from the 130+ years of history, that of Banco de Credito in Peru, and rely on the experience of a solid team of leaders, who are prepared to tackle the challenges at hand and those to come.” He continued, “This said, after a period of deep reflection, I have come to the conclusion that the situation requires a change in my role in the governing bodies of our organization. I believe that my largest contribution looking ahead will be to dedicate more of my time to my role as chairman of the board of our most important subsidiaries, BCP and Pacifico, which I was elected to oversee several years ago.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 of New Independent Director Candidates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our focus on maintaining governance structures which help drive long-term stakeholder value and demonstrating leadership on corporate governance, Credicorp’s Board of Directors proposes four new independent director candidates for election. Collectively the four new candidates would add to Credicorp’s board deep professional expertise in retail and digital banking, insurance, management consulting, retail marketing, private equity and law. The Board, in unanimous agreement with the recommendations of its Nominations Committee, believes these candidates demonstrate the knowledge, integrity, and professional and personal qualifications to help drive long-term stakeholder value at Credicorp. Below are brief descriptions of the new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Alexandre Gouvea</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Gouvea recently retired as director at McKinsey &amp; Co. He is Brazilian and has 30 years of international experience at the firm and specializes in providing advice to financial services clients. Mr. Gouvea is an expert in retail banking and insurance (including technological transition and digital transformation). He has provided financial services in Latin America and built the Práctica de Organizaciones y la Unidad de Recuperación y Transformación. Mr. Gouvea is currently on the Board of Loji’s Renner (the largest retailer in Brazil) and of Habitat for Humanity International. Mr. Gouvea has a degree in Mechanical Engineering from Universidade Federal do Rio de Janeiro, Brazil and has an MBA from Anderson School of Management, UCLA.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Maite Aranzábal Harreguy</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Mrs. Aranzábal is a Spanish executive with an international career and relevant experience on Boards of public and private companies and NGOs. She began her career at McKinsey &amp; Company in Spain and Argentina where she consulted with clients in multiple industries, including retail banking. Following this, she joined Grupo Cortefiel, a family-owned retailer, where she successfully led franchise marketing, strategy and international growth. Focusing on the fashion retail business, she joined Advent International, the private equity firm, as retail expert, supporting analysis of potential acquisitions in the fashion and retail spaces, as well as leading the turnaround of one business (KA International, €40 million in sales). She currently leads her own consulting company, which specializes in retail and real estate businesses, Alir Consulting and Trade, and participates as a member of the Board of Adolfo Dominguez SA (listed company). Mrs. Aranzábal is a graduate in Business Administration by ICADE, Spain, and holds an MBA from The Wharton School of the University of Pennsylvania.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Antonio Abruña Puyol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Mr. Abruña is a Spanish attorney-at-law with deep experience as a legal scholar and manager of academic institutions. Since 2018, Mr Abruña is Rector of Universidad de Piura, Peru, where he has had a long and successful career. He participated in the process to reorganize General Studies and in the launch of the Law School, where he has been dean and a professor. Recently, Mr. Abruña was part of the Special Commission appointed by the Peruvian government to designate the 7 members of the National Justice Council. He was the representative in Peru of the Instituto per la Cooperazione Universitaria (ICU). Mr. Abruña has a law degree from the Universidad Complutense de Madrid and a Doctor in Law from the Universidad de Navarra, Spain.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Irzio Pinasco Menchelli</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Pinasco is a Peruvian executive with more than 30 years of experience leading companies in diverse sectors. Between 2006 and 2019 he was CEO, and is now an Executive Director, of Acurio Restaurantes, leader in the internationalization of Peruvian gastronomy. Since 2008 he has served as a Director/Promoter of SIGMA SAFI, a leading fund manager in Perú. In addition to his extensive past business and professional activities, he chaired the Organization Committee of the Copa América football tournament in 2004. Mr. Pinasco has been an independent board member of BCP since 2018 and holds a BA in Economics and International Relations from Brown University and an MBA from Columbia University.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four new independent director candidates, Credicorp’s Board of Directors proposes for re-election the following four existing directors: Fernando Fort Marie, Patricia Lizárraga Guthertz, Raimundo Morales Dasso and Luis Enrique Romero Belismelis. For detailed information related to the professional backgrounds and qualifications of each of the existing directors, please refer to our latest 20-F filing: https://credicorp.gcs-web.com/static-files/704b153e-01f7-4881-b4ae-bdf5d96c07f3.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Speaking about Credicorp Ltd.’s Board of Directors and Corporate Governance structure, Mr. Romero commented in his letter, “We are offering our shareholders a solid group of independent directors, who bring a diverse set of experiences, knowledge and trajectories to the table. We have also developed a new committee structure for the board to increase its independence and improve our decision-making processes. Additionally, we have launched an ambitious initiative to scale up our environmental, social and governance strategy (ESG).”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per Credicorp Bye-laws, after the Annual General Meeting, the new Board in its first session, shall designate the new Chairman and the new composition of Board committees.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About Credicorp</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Ltd. (NYSE: BAP) is the leading financial services holding company in Peru with presence in Chile, Colombia and Bolivia. Credicorp has a diversified business portfolio organized into four lines of business: Universal Banking, through Banco de Credito del Peru - BCP and Banco de Credito de Bolivia; Microfinance, through Mibanco and Encumbra; Insurance &amp; Pension Funds, through Grupo Pacifico and Prima AFP; and Investment Banking &amp; Wealth Management, through Credicorp Capital, Wealth Management at BCP and Atlantic Security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the IR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Investorrelations@credicorpperu.com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 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2020-04-24T05:34:21Z</dcterms:created>
  <dcterms:modified xsi:type="dcterms:W3CDTF">2020-04-24T05:34:21Z</dcterms:modified>
</cp:coreProperties>
</file>