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194310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March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206375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ind w:right="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593090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700" w:top="472" w:right="5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32635"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32635" cy="60007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March 29, 2012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N° 093-2002-EF and CONASEV Resolution for Material Events and Reserved Information and Other Communications number 107-2002-EF/94.10, as modified by CONASEV Resolution number 009-2003-EF/94.10, Credicorp Ltd. complies with notifying you of the following Material Event: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Credicorp’s Board of Directors, in its session held on March 28, 2012, agreed to create the following Committees of the Board with the role and responsibilities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Committee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Committee will decide on issues delegated by the Board and will solve queries from the management regarding operations or business matters for which a Board’s opinion is required. It will also make, in emergency situations, urgent decisions that are within the scope of the Board and that will be presented for ratification in the next session of the Board.</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members of the Committee will be the Chairman of the Board Mr. Dionisio Romero Paoletti, the Vice-Chairman Mr. Raimundo Morales Dasso and the Directors Mr. Fernando Fort Marie, Mr. Reynaldo Llosa Barber and Mr. Juan Carlos Verme Giannoni.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Management Committee</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Committee will manage with a corporate and thorough scope and under a corporate policy all the risks inherent to each company of Credicorp Group. It will establish, evaluate and approve periodically, reporting to the Board of Directors, the guidelines and policies for the integrated risk management of Credicorp and its subsidiaries. The Committee will also define the delegated authority to take risk in all companies of Credicorp Group.</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members of the Committee will be two Directors of Credicorp, Mr. Dionisio Romero Paoletti and Mr. Raimundo Morales Dasso (who will be the Chairman of the Committee); Mr. Benedicto Cigüeñas Guevara, a Director of BCP; BCP’s CEO, the Chief Risk Officer of BCP, the CFO of BCP and the Head of Risk Management Division of BCP. The Committee will invite, as the occasion may require, any member of a subsidiary to participate in this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Nominations Committee</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Committee will propose the selection criteria for Directors’ nominees, to the Board of Directors. Additionally, before each annual General Meeting at which a Director will be elected, the Committee will select and recommend nominees to the Board of Directors based on the proposals received and to be proposed at the Shareholder´s Annual General Meeting. It will also recommend nominees to fill vacancies in the Board of Directors.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members of the Committee will be the Chairman of the Board Mr. Dionisio Romero Paoletti, the Vice-Chairman Mr. Raimundo Morales Dasso and the Director Mr. Reynaldo Llosa Barber.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_</w:t>
      </w:r>
      <w:r>
        <w:rPr>
          <w:rFonts w:ascii="Arial" w:cs="Arial" w:eastAsia="Arial" w:hAnsi="Arial"/>
          <w:sz w:val="18"/>
          <w:szCs w:val="18"/>
          <w:u w:val="single" w:color="auto"/>
          <w:color w:val="auto"/>
        </w:rPr>
        <w:t>Mario Ferrari</w:t>
      </w:r>
      <w:r>
        <w:rPr>
          <w:rFonts w:ascii="Arial" w:cs="Arial" w:eastAsia="Arial" w:hAnsi="Arial"/>
          <w:sz w:val="18"/>
          <w:szCs w:val="18"/>
          <w:color w:val="auto"/>
        </w:rPr>
        <w:t>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29, 2012</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Mario Ferrari</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80"/>
      </w:cols>
      <w:pgMar w:left="240" w:top="931"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2019-12-09T11:15:26Z</dcterms:created>
  <dcterms:modified xsi:type="dcterms:W3CDTF">2019-12-09T11:15:26Z</dcterms:modified>
</cp:coreProperties>
</file>