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June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424180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5371465</wp:posOffset>
            </wp:positionH>
            <wp:positionV relativeFrom="page">
              <wp:posOffset>337820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Lima, June 30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2011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Att.: Registro Público del Mercado de Valores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Law, approved by Law DS N ° 093-2002-EF and CONASEV Resolution for Material Events, Reserved Information and Other Communications N° 107-2002-EF/94.10, as modified by CONASEV Resolution N° 009-2003-EF/94.10, Credicorp Ltd. complies with notifying you of the following Material Event.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28th, Pacifico S.A. Entidad Prestadora de Salud (Pacífico EPS), subsidiary of El Pacífico Peruano Suiza Compañía de Seguros y Reaseguros, has signed an agreement for a future acquisition of: (i) 100% of the shares of Alamos Promotion (“Alamos”) and (ii) 2.5% of the shares of Sistemas de Administración Hospitalaria S.A.C. (“SAH”).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Through the acquisition of 100% of the shares issued by Alamos, Pacifico EPS will control indirectly: (i) 97,316% of SAH; and (ii) 100% of Servicios de Salud San Isidro S.A.C. The transfer will be subject to certain conditions that must be met first.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El Pacífico Peruano Suiza Compañía de Seguros y Reaseguros is a company 75.98% owned by Credicorp Ltd. and 21.57% owned by Credicorp´s subsidiary Grupo Credito S.A.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Guillermo Morales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23495</wp:posOffset>
            </wp:positionV>
            <wp:extent cx="253873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552450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30,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2019-12-10T14:39:01Z</dcterms:created>
  <dcterms:modified xsi:type="dcterms:W3CDTF">2019-12-10T14:39:01Z</dcterms:modified>
</cp:coreProperties>
</file>