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2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8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February 2025</w:t>
      </w:r>
    </w:p>
    <w:p>
      <w:pPr>
        <w:spacing w:after="0" w:line="21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7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18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 xml:space="preserve">Lima, Peru </w:t>
      </w:r>
      <w:r>
        <w:rPr>
          <w:rFonts w:ascii="Times New Roman" w:cs="Times New Roman" w:eastAsia="Times New Roman" w:hAnsi="Times New Roman"/>
          <w:sz w:val="18"/>
          <w:szCs w:val="18"/>
          <w:color w:val="auto"/>
        </w:rPr>
        <w:t>(Address of principal executive office)</w:t>
      </w:r>
    </w:p>
    <w:p>
      <w:pPr>
        <w:spacing w:after="0" w:line="19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82"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197485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291465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428625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16"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97430" cy="129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9743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disclosed in the Forms 6-K furnished to the SEC on January 30 and February 28, 2025, the Board of Directors of Credicorp Ltd. (‘Credicorp’) agreed to set the date for the Annual General Meeting of Shareholders for March 27, 2025, at 3:00 p. m. (Peru time) in a virtual meeting.</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this sense, we hereby notify you as a Material Event, that since February 28, 2025, Credicorp has started the distribution of the documents that support the proposal that will be addressed in the Annual General Meeting of Shareholders. The documents (letter to shareholders and Notice of Annual General Meeting of Shareholders) are available through the following hyperlink: </w:t>
      </w:r>
      <w:r>
        <w:rPr>
          <w:rFonts w:ascii="Times New Roman" w:cs="Times New Roman" w:eastAsia="Times New Roman" w:hAnsi="Times New Roman"/>
          <w:sz w:val="18"/>
          <w:szCs w:val="18"/>
          <w:u w:val="single" w:color="auto"/>
          <w:color w:val="auto"/>
        </w:rPr>
        <w:t>https://credicorp.gcs-web.com/</w:t>
      </w:r>
      <w:r>
        <w:rPr>
          <w:rFonts w:ascii="Times New Roman" w:cs="Times New Roman" w:eastAsia="Times New Roman" w:hAnsi="Times New Roman"/>
          <w:sz w:val="18"/>
          <w:szCs w:val="18"/>
          <w:color w:val="auto"/>
        </w:rPr>
        <w:t>, under the section “Events &amp; Presentation" and "Annual General Meeting of Shareholders”.</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and any information available through the hyperlink above)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6"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(Registrant)</w:t>
      </w:r>
    </w:p>
    <w:p>
      <w:pPr>
        <w:spacing w:after="0" w:line="193" w:lineRule="exact"/>
        <w:rPr>
          <w:sz w:val="20"/>
          <w:szCs w:val="20"/>
          <w:color w:val="auto"/>
        </w:rPr>
      </w:pPr>
    </w:p>
    <w:p>
      <w:pPr>
        <w:ind w:left="558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3749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74900" cy="17145"/>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2025-02-28T17:25:05Z</dcterms:created>
  <dcterms:modified xsi:type="dcterms:W3CDTF">2025-02-28T17:25:05Z</dcterms:modified>
</cp:coreProperties>
</file>