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 the month of January 2013</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CREDICORP LTD.</w:t>
      </w:r>
    </w:p>
    <w:p>
      <w:pPr>
        <w:spacing w:after="0" w:line="22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(Translation of registrant’s name into English))</w:t>
      </w:r>
    </w:p>
    <w:p>
      <w:pPr>
        <w:spacing w:after="0" w:line="221"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48"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Form 20-F x Form 40-F o</w:t>
      </w:r>
    </w:p>
    <w:p>
      <w:pPr>
        <w:spacing w:after="0" w:line="200" w:lineRule="exact"/>
        <w:rPr>
          <w:sz w:val="24"/>
          <w:szCs w:val="24"/>
          <w:color w:val="auto"/>
        </w:rPr>
      </w:pPr>
    </w:p>
    <w:p>
      <w:pPr>
        <w:spacing w:after="0" w:line="241"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00" w:lineRule="exact"/>
        <w:rPr>
          <w:sz w:val="24"/>
          <w:szCs w:val="24"/>
          <w:color w:val="auto"/>
        </w:rPr>
      </w:pPr>
    </w:p>
    <w:p>
      <w:pPr>
        <w:spacing w:after="0" w:line="264"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00"/>
          </w:cols>
          <w:pgMar w:left="1440" w:top="472" w:right="9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5045710</wp:posOffset>
            </wp:positionH>
            <wp:positionV relativeFrom="page">
              <wp:posOffset>586105</wp:posOffset>
            </wp:positionV>
            <wp:extent cx="2358390"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358390" cy="66040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January 24,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N° 093-2002-EF and CONASEV Resolution for Material Events and Reserved Information and Other Communications number 107-2002-EF/94.10, as modified by CONASEV Resolution number 009-2003-EF/94.10, Credicorp Ltd. complies with notifying you of the following Material Event: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its session held on January 23, 2013, Credicorp’s Board of Directors agreed to set the date for the Annual General Meeting of Shareholders for March 26, 2013, at 3 p.m. (Peruvian time), at the main offices of Banco de Credito del Peru, located at 156 Calle Centenario, Laderas de Melgarejo, in La Molina, Lima, Peru. In accordance with the Company’s By-laws, if the required quorum is not met in the first instance, the meeting will be postponed until April 2, 2013 at the same place and time.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has established that those shareholders who are officially registered as shareholders of the Company as of February 8, 2013 (“Record Date”) will be entitled to attend and vote in the above mentioned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Agenda defined for such meeting will attend to the following matters:</w:t>
      </w:r>
    </w:p>
    <w:p>
      <w:pPr>
        <w:spacing w:after="0" w:line="22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Presentation, by the Chairman of the Board, of the Annual Report for the financial year ended December 31, 2012.</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consider and approve the audited consolidated financial statements of the Company and its subsidiaries for the financial year ended December 31, 2012 including the report of the independent auditors of the Company thereon.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define the remuneration of Directors of the Company.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appoint the external auditors of the Company to perform such services for the financial year 2012 and to define the fees for such audit services.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tab/>
        <w:t>Mario Ferrari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2019-12-06T14:04:50Z</dcterms:created>
  <dcterms:modified xsi:type="dcterms:W3CDTF">2019-12-06T14:04:50Z</dcterms:modified>
</cp:coreProperties>
</file>