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G2519Y108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G2519Y108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4212382</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4528537</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4528537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CLARENDON HOUSE, 2 CHURCH STREET P.O. BOX HM 666</w:t>
      </w:r>
    </w:p>
    <w:p>
      <w:pPr>
        <w:spacing w:after="0" w:line="238" w:lineRule="auto"/>
        <w:rPr>
          <w:sz w:val="20"/>
          <w:szCs w:val="20"/>
          <w:color w:val="auto"/>
        </w:rPr>
      </w:pPr>
      <w:r>
        <w:rPr>
          <w:rFonts w:ascii="Courier New" w:cs="Courier New" w:eastAsia="Courier New" w:hAnsi="Courier New"/>
          <w:sz w:val="18"/>
          <w:szCs w:val="18"/>
          <w:color w:val="auto"/>
        </w:rPr>
        <w:t>HAMILTON D0HMCX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4528537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4212382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4528537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CREDICORP LTD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Management Ireland Limited</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(Korea)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2019-12-06T13:24:25Z</dcterms:created>
  <dcterms:modified xsi:type="dcterms:W3CDTF">2019-12-06T13:24:25Z</dcterms:modified>
</cp:coreProperties>
</file>