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October 2024</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 xml:space="preserve">Lima, Peru </w:t>
      </w: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437515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417445" cy="600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17445" cy="600075"/>
                    </a:xfrm>
                    <a:prstGeom prst="rect">
                      <a:avLst/>
                    </a:prstGeom>
                    <a:noFill/>
                  </pic:spPr>
                </pic:pic>
              </a:graphicData>
            </a:graphic>
          </wp:anchor>
        </w:drawing>
        <w:t>October 28,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update to the information disclosed in the Form 6-K furnished to the SEC on December 21, 2023, Credicorp Ltd. (‘Credicorp’) hereby notifies you, as a Material Event, that on October 25, 2024, the Chilean Financial Market Commission (</w:t>
      </w:r>
      <w:r>
        <w:rPr>
          <w:rFonts w:ascii="Times New Roman" w:cs="Times New Roman" w:eastAsia="Times New Roman" w:hAnsi="Times New Roman"/>
          <w:sz w:val="18"/>
          <w:szCs w:val="18"/>
          <w:i w:val="1"/>
          <w:iCs w:val="1"/>
          <w:color w:val="auto"/>
        </w:rPr>
        <w:t>Comisión para el Mercado Financiero</w:t>
      </w:r>
      <w:r>
        <w:rPr>
          <w:rFonts w:ascii="Times New Roman" w:cs="Times New Roman" w:eastAsia="Times New Roman" w:hAnsi="Times New Roman"/>
          <w:sz w:val="18"/>
          <w:szCs w:val="18"/>
          <w:color w:val="auto"/>
        </w:rPr>
        <w:t xml:space="preserve"> – CMF) notified us of the granting of a provisional authorization certificate that enables Tenpo SpA and Credicorp Capital Holding Chile S.A., companies of Credicorp economic group, to establish a new banking entity in the Republic of Chile under the name Tenpo Bank Chile.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aforementioned companies will proceed with the next steps of the process to obtain from the CMF the existence authorization for the future bank, and subsequently, the operation authorization.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Date: October 28, 2024</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114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2024-10-28T19:49:33Z</dcterms:created>
  <dcterms:modified xsi:type="dcterms:W3CDTF">2024-10-28T19:49:33Z</dcterms:modified>
</cp:coreProperties>
</file>