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January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235585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63" w:right="6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6117590</wp:posOffset>
            </wp:positionH>
            <wp:positionV relativeFrom="page">
              <wp:posOffset>243205</wp:posOffset>
            </wp:positionV>
            <wp:extent cx="1286510"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86510" cy="377190"/>
                    </a:xfrm>
                    <a:prstGeom prst="rect">
                      <a:avLst/>
                    </a:prstGeom>
                    <a:noFill/>
                  </pic:spPr>
                </pic:pic>
              </a:graphicData>
            </a:graphic>
          </wp:anchor>
        </w:drawing>
        <w:t>January 21, 2010</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7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In accordance with article 28 of the Capital Markets Law and CONASEV Resolution for Material Events and Reserved Information and Other Communications number 107-2002-EF/94.10, as modified by CONASEV Resolution number 009-2003-EF/94.10, Credicorp Ltd. complies with notifying you of the following Material Events:</w:t>
      </w:r>
    </w:p>
    <w:p>
      <w:pPr>
        <w:spacing w:after="0" w:line="209" w:lineRule="exact"/>
        <w:rPr>
          <w:sz w:val="20"/>
          <w:szCs w:val="20"/>
          <w:color w:val="auto"/>
        </w:rPr>
      </w:pPr>
    </w:p>
    <w:p>
      <w:pPr>
        <w:jc w:val="both"/>
        <w:ind w:firstLine="8"/>
        <w:spacing w:after="0" w:line="295" w:lineRule="auto"/>
        <w:tabs>
          <w:tab w:leader="none" w:pos="246"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session held on January 20, 2010, Credicorp’s Board of Directors agreed to set the date for the Annual General Shareholder’s meeting for Friday, March 26, 2010, at 3 p.m. (Peruvian time), at the main offices of Banco de Credito del Peru, located at 156 Calle Centenario, Laderas de Melgarejo, in La Molina, Lima, Peru to attend to the following matters:</w:t>
      </w:r>
    </w:p>
    <w:p>
      <w:pPr>
        <w:spacing w:after="0" w:line="196"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and approve the Annual Report of the Company for the financial year ended December 31, 2009.</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and approve the audited consolidated financial statements of the Company and its subsidiaries for the financial year ended December 31, 2009 including the report of the independent auditors of the Company thereon.</w:t>
      </w:r>
    </w:p>
    <w:p>
      <w:pPr>
        <w:ind w:left="340" w:right="2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appoint the external auditors of the Company to hold office until the conclusion of the next Annual General Meeting, in accordance with the proposal and recommendation of the Audit Committee</w:t>
      </w:r>
    </w:p>
    <w:p>
      <w:pPr>
        <w:spacing w:after="0" w:line="224" w:lineRule="exact"/>
        <w:rPr>
          <w:sz w:val="20"/>
          <w:szCs w:val="20"/>
          <w:color w:val="auto"/>
        </w:rPr>
      </w:pPr>
    </w:p>
    <w:p>
      <w:pPr>
        <w:jc w:val="both"/>
        <w:ind w:right="20"/>
        <w:spacing w:after="0" w:line="309" w:lineRule="auto"/>
        <w:rPr>
          <w:sz w:val="20"/>
          <w:szCs w:val="20"/>
          <w:color w:val="auto"/>
        </w:rPr>
      </w:pPr>
      <w:r>
        <w:rPr>
          <w:rFonts w:ascii="Arial" w:cs="Arial" w:eastAsia="Arial" w:hAnsi="Arial"/>
          <w:sz w:val="18"/>
          <w:szCs w:val="18"/>
          <w:color w:val="auto"/>
        </w:rPr>
        <w:t>The Board has established that those shareholders who are officially registered as shareholders of the company on February 5, 2010 (“Record Date”) will be entitled to attend and vote in the above mentioned shareholder’s meeting.</w:t>
      </w:r>
    </w:p>
    <w:p>
      <w:pPr>
        <w:spacing w:after="0" w:line="196"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In accordance with the company’s By-laws, if a quorum is not met in the first instance, the meeting will be postponed until March 31, 2010 at the same place and time.</w:t>
      </w:r>
    </w:p>
    <w:p>
      <w:pPr>
        <w:spacing w:after="0" w:line="19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Please note that in Credicorp’s letter dated January 8, 2010, a request was made for exemption of the requirement to submit, as of this date, copy of the audited financial statements and of the annual report, according to the Regulation for Material Events and Reserved Information and Other Communications, given that our company is registered in Bermuda, and its shares are listed in the New York Stock Exchange (NYSE), and together with The Bank of New York Mellon, which is Credicorp’s stock transfer agent, a record date is determined to attend and vote in the Annual General Shareholder’s meeting, with a long lead time, considering that a letter and PROXY material is to be sent to each shareholder approximately 30 days before the meeting.</w:t>
      </w:r>
    </w:p>
    <w:p>
      <w:pPr>
        <w:spacing w:after="0" w:line="186"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Hence, the company’s 2009 Annual Report and the independent Auditors Report and Opinion will be approved by the Board prior to being considered at the Annual General Shareholders meeting, at which time said documents will be presented to the CONASEV in accordance with the regulations for Material Events and Reserved Information and Other Communications</w:t>
      </w:r>
    </w:p>
    <w:p>
      <w:pPr>
        <w:spacing w:after="0" w:line="209" w:lineRule="exact"/>
        <w:rPr>
          <w:sz w:val="20"/>
          <w:szCs w:val="20"/>
          <w:color w:val="auto"/>
        </w:rPr>
      </w:pPr>
    </w:p>
    <w:p>
      <w:pPr>
        <w:jc w:val="both"/>
        <w:ind w:firstLine="8"/>
        <w:spacing w:after="0" w:line="295"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same session, Credicorp’s Board of Directors in accordance with CONASEV Resolution N° 107-2002-EF-94.10 for Material Events, Reserved Information and Other Communications appointed Ms. María del Carmen Torres Mariscal and Mr. Guillermo Jesús Morales Valentín as Credicorp’s Alternative Stock Market Representatives.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_</w:t>
      </w:r>
      <w:r>
        <w:rPr>
          <w:rFonts w:ascii="Arial" w:cs="Arial" w:eastAsia="Arial" w:hAnsi="Arial"/>
          <w:sz w:val="18"/>
          <w:szCs w:val="18"/>
          <w:u w:val="single" w:color="auto"/>
          <w:color w:val="auto"/>
        </w:rPr>
        <w:t>Mario Ferrari</w:t>
      </w:r>
      <w:r>
        <w:rPr>
          <w:rFonts w:ascii="Arial" w:cs="Arial" w:eastAsia="Arial" w:hAnsi="Arial"/>
          <w:sz w:val="18"/>
          <w:szCs w:val="18"/>
          <w:color w:val="auto"/>
        </w:rPr>
        <w:t>__</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January 21, 2010</w:t>
      </w:r>
    </w:p>
    <w:p>
      <w:pPr>
        <w:spacing w:after="0" w:line="25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2019-12-10T13:10:49Z</dcterms:created>
  <dcterms:modified xsi:type="dcterms:W3CDTF">2019-12-10T13:10:49Z</dcterms:modified>
</cp:coreProperties>
</file>