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11)</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p>
      <w:pPr>
        <w:ind w:left="5120"/>
        <w:spacing w:after="0"/>
        <w:rPr>
          <w:sz w:val="20"/>
          <w:szCs w:val="20"/>
          <w:color w:val="auto"/>
        </w:rPr>
      </w:pPr>
      <w:r>
        <w:rPr>
          <w:rFonts w:ascii="Arial" w:cs="Arial" w:eastAsia="Arial" w:hAnsi="Arial"/>
          <w:sz w:val="18"/>
          <w:szCs w:val="18"/>
          <w:i w:val="1"/>
          <w:iCs w:val="1"/>
          <w:color w:val="auto"/>
        </w:rPr>
        <w:t>(Name of Issuer)</w:t>
      </w:r>
    </w:p>
    <w:p>
      <w:pPr>
        <w:spacing w:after="0" w:line="152"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(Title of Class of Securities)</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G2519Y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(CUSIP Number)</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ind w:left="3760"/>
        <w:spacing w:after="0"/>
        <w:rPr>
          <w:sz w:val="20"/>
          <w:szCs w:val="20"/>
          <w:color w:val="auto"/>
        </w:rPr>
      </w:pPr>
      <w:r>
        <w:rPr>
          <w:rFonts w:ascii="Arial" w:cs="Arial" w:eastAsia="Arial" w:hAnsi="Arial"/>
          <w:sz w:val="18"/>
          <w:szCs w:val="18"/>
          <w:i w:val="1"/>
          <w:iCs w:val="1"/>
          <w:color w:val="auto"/>
        </w:rPr>
        <w:t>(Date of Event Which Requires Filing of this Statement)</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740" w:hanging="584"/>
        <w:spacing w:after="0"/>
        <w:tabs>
          <w:tab w:leader="none" w:pos="17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57" w:lineRule="exact"/>
        <w:rPr>
          <w:rFonts w:ascii="Arial" w:cs="Arial" w:eastAsia="Arial" w:hAnsi="Arial"/>
          <w:sz w:val="18"/>
          <w:szCs w:val="18"/>
          <w:color w:val="auto"/>
        </w:rPr>
      </w:pPr>
    </w:p>
    <w:p>
      <w:pPr>
        <w:ind w:left="1780" w:hanging="624"/>
        <w:spacing w:after="0"/>
        <w:tabs>
          <w:tab w:leader="none" w:pos="178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right="80" w:firstLine="366"/>
        <w:spacing w:after="0" w:line="212" w:lineRule="auto"/>
        <w:rPr>
          <w:rFonts w:ascii="Arial" w:cs="Arial" w:eastAsia="Arial" w:hAnsi="Arial"/>
          <w:sz w:val="18"/>
          <w:szCs w:val="18"/>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0" w:lineRule="exact"/>
        <w:rPr>
          <w:sz w:val="24"/>
          <w:szCs w:val="24"/>
          <w:color w:val="auto"/>
        </w:rPr>
      </w:pPr>
    </w:p>
    <w:p>
      <w:pPr>
        <w:ind w:firstLine="436"/>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1" w:name="page2"/>
    <w:bookmarkEnd w:id="1"/>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 of 44 Pages</w:t>
      </w:r>
    </w:p>
    <w:p>
      <w:pPr>
        <w:spacing w:after="0" w:line="252" w:lineRule="exact"/>
        <w:rPr>
          <w:sz w:val="20"/>
          <w:szCs w:val="20"/>
          <w:color w:val="auto"/>
        </w:rPr>
      </w:pPr>
    </w:p>
    <w:p>
      <w:pPr>
        <w:ind w:left="1160" w:hanging="622"/>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15,114,139</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14,074,249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15,114,139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16.0%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 w:name="page3"/>
    <w:bookmarkEnd w:id="2"/>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3 of 44 Pages</w:t>
      </w:r>
    </w:p>
    <w:p>
      <w:pPr>
        <w:spacing w:after="0" w:line="252" w:lineRule="exact"/>
        <w:rPr>
          <w:sz w:val="20"/>
          <w:szCs w:val="20"/>
          <w:color w:val="auto"/>
        </w:rPr>
      </w:pPr>
    </w:p>
    <w:p>
      <w:pPr>
        <w:ind w:left="1160" w:hanging="622"/>
        <w:spacing w:after="0"/>
        <w:tabs>
          <w:tab w:leader="none" w:pos="11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Rosalina María Helguero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1,246,828</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1,246,828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1,246,828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3" w:name="page4"/>
    <w:bookmarkEnd w:id="3"/>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4 of 44 Pages</w:t>
      </w:r>
    </w:p>
    <w:p>
      <w:pPr>
        <w:spacing w:after="0" w:line="252" w:lineRule="exact"/>
        <w:rPr>
          <w:sz w:val="20"/>
          <w:szCs w:val="20"/>
          <w:color w:val="auto"/>
        </w:rPr>
      </w:pPr>
    </w:p>
    <w:p>
      <w:pPr>
        <w:ind w:left="1160" w:hanging="622"/>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José Antonio Onrubia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10,279,420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10,279,420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10,279,420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10.9%</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4" w:name="page5"/>
    <w:bookmarkEnd w:id="4"/>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5 of 44 Pages</w:t>
      </w:r>
    </w:p>
    <w:p>
      <w:pPr>
        <w:spacing w:after="0" w:line="252" w:lineRule="exact"/>
        <w:rPr>
          <w:sz w:val="20"/>
          <w:szCs w:val="20"/>
          <w:color w:val="auto"/>
        </w:rPr>
      </w:pPr>
    </w:p>
    <w:p>
      <w:pPr>
        <w:ind w:left="1160" w:hanging="622"/>
        <w:spacing w:after="0"/>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del Carmen Onrubia de Beeck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9,615,427</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9,615,427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9,615,427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10.2%</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5" w:name="page6"/>
    <w:bookmarkEnd w:id="5"/>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6 of 44 Pages</w:t>
      </w:r>
    </w:p>
    <w:p>
      <w:pPr>
        <w:spacing w:after="0" w:line="252" w:lineRule="exact"/>
        <w:rPr>
          <w:sz w:val="20"/>
          <w:szCs w:val="20"/>
          <w:color w:val="auto"/>
        </w:rPr>
      </w:pPr>
    </w:p>
    <w:p>
      <w:pPr>
        <w:ind w:left="1160" w:hanging="622"/>
        <w:spacing w:after="0"/>
        <w:tabs>
          <w:tab w:leader="none" w:pos="11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263,491</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263,491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263,491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0.3%</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6" w:name="page7"/>
    <w:bookmarkEnd w:id="6"/>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7 of 44 Pages</w:t>
      </w:r>
    </w:p>
    <w:p>
      <w:pPr>
        <w:spacing w:after="0" w:line="252" w:lineRule="exact"/>
        <w:rPr>
          <w:sz w:val="20"/>
          <w:szCs w:val="20"/>
          <w:color w:val="auto"/>
        </w:rPr>
      </w:pPr>
    </w:p>
    <w:p>
      <w:pPr>
        <w:ind w:left="1160" w:hanging="622"/>
        <w:spacing w:after="0"/>
        <w:tabs>
          <w:tab w:leader="none" w:pos="11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Lourdes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9,167</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9,167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7" w:name="page8"/>
    <w:bookmarkEnd w:id="7"/>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8 of 44 Pages</w:t>
      </w:r>
    </w:p>
    <w:p>
      <w:pPr>
        <w:spacing w:after="0" w:line="252" w:lineRule="exact"/>
        <w:rPr>
          <w:sz w:val="20"/>
          <w:szCs w:val="20"/>
          <w:color w:val="auto"/>
        </w:rPr>
      </w:pPr>
    </w:p>
    <w:p>
      <w:pPr>
        <w:ind w:left="1160" w:hanging="622"/>
        <w:spacing w:after="0"/>
        <w:tabs>
          <w:tab w:leader="none" w:pos="11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Maria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7,332</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7,332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8" w:name="page9"/>
    <w:bookmarkEnd w:id="8"/>
    <w:p>
      <w:pPr>
        <w:spacing w:after="0"/>
        <w:tabs>
          <w:tab w:leader="none" w:pos="1006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9 of 44 Pages</w:t>
      </w:r>
    </w:p>
    <w:p>
      <w:pPr>
        <w:spacing w:after="0" w:line="252" w:lineRule="exact"/>
        <w:rPr>
          <w:sz w:val="20"/>
          <w:szCs w:val="20"/>
          <w:color w:val="auto"/>
        </w:rPr>
      </w:pPr>
    </w:p>
    <w:p>
      <w:pPr>
        <w:ind w:left="1160" w:hanging="622"/>
        <w:spacing w:after="0"/>
        <w:tabs>
          <w:tab w:leader="none" w:pos="11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495</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495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9" w:name="page10"/>
    <w:bookmarkEnd w:id="9"/>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10 of 44 Pages</w:t>
      </w:r>
    </w:p>
    <w:p>
      <w:pPr>
        <w:spacing w:after="0" w:line="252" w:lineRule="exact"/>
        <w:rPr>
          <w:sz w:val="20"/>
          <w:szCs w:val="20"/>
          <w:color w:val="auto"/>
        </w:rPr>
      </w:pPr>
    </w:p>
    <w:p>
      <w:pPr>
        <w:ind w:left="1160" w:hanging="622"/>
        <w:spacing w:after="0"/>
        <w:tabs>
          <w:tab w:leader="none" w:pos="11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11,873</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11,873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0" w:name="page11"/>
    <w:bookmarkEnd w:id="10"/>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11 of 44 Pages</w:t>
      </w:r>
    </w:p>
    <w:p>
      <w:pPr>
        <w:spacing w:after="0" w:line="252" w:lineRule="exact"/>
        <w:rPr>
          <w:sz w:val="20"/>
          <w:szCs w:val="20"/>
          <w:color w:val="auto"/>
        </w:rPr>
      </w:pPr>
    </w:p>
    <w:p>
      <w:pPr>
        <w:ind w:left="1160" w:hanging="622"/>
        <w:spacing w:after="0"/>
        <w:tabs>
          <w:tab w:leader="none" w:pos="11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firstLine="8"/>
        <w:spacing w:after="0" w:line="268" w:lineRule="auto"/>
        <w:tabs>
          <w:tab w:leader="none" w:pos="1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Reporting person Alfredo Romero Belismelis sold all of its Common Shares of issuer Credicorp Ltd. on the stock market. As of the date of this report, reporting person Alfredo Romero Belismelis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637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1" w:name="page12"/>
    <w:bookmarkEnd w:id="11"/>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12 of 44 Pages</w:t>
      </w:r>
    </w:p>
    <w:p>
      <w:pPr>
        <w:spacing w:after="0" w:line="252" w:lineRule="exact"/>
        <w:rPr>
          <w:sz w:val="20"/>
          <w:szCs w:val="20"/>
          <w:color w:val="auto"/>
        </w:rPr>
      </w:pPr>
    </w:p>
    <w:p>
      <w:pPr>
        <w:ind w:left="1160" w:hanging="622"/>
        <w:spacing w:after="0"/>
        <w:tabs>
          <w:tab w:leader="none" w:pos="11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4,496</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4,496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2" w:name="page13"/>
    <w:bookmarkEnd w:id="12"/>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13 of 44 Pages</w:t>
      </w:r>
    </w:p>
    <w:p>
      <w:pPr>
        <w:spacing w:after="0" w:line="252" w:lineRule="exact"/>
        <w:rPr>
          <w:sz w:val="20"/>
          <w:szCs w:val="20"/>
          <w:color w:val="auto"/>
        </w:rPr>
      </w:pPr>
    </w:p>
    <w:p>
      <w:pPr>
        <w:ind w:left="1160" w:hanging="622"/>
        <w:spacing w:after="0"/>
        <w:tabs>
          <w:tab w:leader="none" w:pos="116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firstLine="8"/>
        <w:spacing w:after="0" w:line="268" w:lineRule="auto"/>
        <w:tabs>
          <w:tab w:leader="none" w:pos="1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Reporting person Dionisio Romero Paoletti sold all of its Common Shares of issuer Credicorp Ltd. on the stock market. As of the date of this report, reporting person Dionisio Romero Paoletti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3" w:name="page14"/>
    <w:bookmarkEnd w:id="13"/>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14 of 44 Pages</w:t>
      </w:r>
    </w:p>
    <w:p>
      <w:pPr>
        <w:spacing w:after="0" w:line="252" w:lineRule="exact"/>
        <w:rPr>
          <w:sz w:val="20"/>
          <w:szCs w:val="20"/>
          <w:color w:val="auto"/>
        </w:rPr>
      </w:pPr>
    </w:p>
    <w:p>
      <w:pPr>
        <w:ind w:left="1160" w:hanging="622"/>
        <w:spacing w:after="0"/>
        <w:tabs>
          <w:tab w:leader="none" w:pos="116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Rafael Ernesto Romero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4" w:name="page15"/>
    <w:bookmarkEnd w:id="14"/>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15 of 44 Pages</w:t>
      </w:r>
    </w:p>
    <w:p>
      <w:pPr>
        <w:spacing w:after="0" w:line="252" w:lineRule="exact"/>
        <w:rPr>
          <w:sz w:val="20"/>
          <w:szCs w:val="20"/>
          <w:color w:val="auto"/>
        </w:rPr>
      </w:pPr>
    </w:p>
    <w:p>
      <w:pPr>
        <w:ind w:left="1160" w:hanging="622"/>
        <w:spacing w:after="0"/>
        <w:tabs>
          <w:tab w:leader="none" w:pos="116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La Roncadora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1,039,890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1,039,890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1,039,890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5" w:name="page16"/>
    <w:bookmarkEnd w:id="15"/>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16 of 44 Pages</w:t>
      </w:r>
    </w:p>
    <w:p>
      <w:pPr>
        <w:spacing w:after="0" w:line="252" w:lineRule="exact"/>
        <w:rPr>
          <w:sz w:val="20"/>
          <w:szCs w:val="20"/>
          <w:color w:val="auto"/>
        </w:rPr>
      </w:pPr>
    </w:p>
    <w:p>
      <w:pPr>
        <w:ind w:left="1160" w:hanging="622"/>
        <w:spacing w:after="0"/>
        <w:tabs>
          <w:tab w:leader="none" w:pos="11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Birmingham Merchant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4,047,034</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4,047,034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4,047,034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4.3%</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6" w:name="page17"/>
    <w:bookmarkEnd w:id="16"/>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17 of 44 Pages</w:t>
      </w:r>
    </w:p>
    <w:p>
      <w:pPr>
        <w:spacing w:after="0" w:line="252" w:lineRule="exact"/>
        <w:rPr>
          <w:sz w:val="20"/>
          <w:szCs w:val="20"/>
          <w:color w:val="auto"/>
        </w:rPr>
      </w:pPr>
    </w:p>
    <w:p>
      <w:pPr>
        <w:ind w:left="1160" w:hanging="622"/>
        <w:spacing w:after="0"/>
        <w:tabs>
          <w:tab w:leader="none" w:pos="11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Urigeler Internacional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880" w:type="dxa"/>
            <w:vAlign w:val="bottom"/>
          </w:tcPr>
          <w:p>
            <w:pPr>
              <w:jc w:val="center"/>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88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4,754,506</w:t>
            </w:r>
          </w:p>
        </w:tc>
        <w:tc>
          <w:tcPr>
            <w:tcW w:w="0" w:type="dxa"/>
            <w:vAlign w:val="bottom"/>
          </w:tcPr>
          <w:p>
            <w:pPr>
              <w:spacing w:after="0"/>
              <w:rPr>
                <w:sz w:val="1"/>
                <w:szCs w:val="1"/>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80" w:type="dxa"/>
            <w:vAlign w:val="bottom"/>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88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88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880" w:type="dxa"/>
            <w:vAlign w:val="bottom"/>
          </w:tcPr>
          <w:p>
            <w:pPr>
              <w:jc w:val="center"/>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8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8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4,754,506</w:t>
            </w:r>
          </w:p>
        </w:tc>
        <w:tc>
          <w:tcPr>
            <w:tcW w:w="0" w:type="dxa"/>
            <w:vAlign w:val="bottom"/>
          </w:tcPr>
          <w:p>
            <w:pPr>
              <w:spacing w:after="0"/>
              <w:rPr>
                <w:sz w:val="1"/>
                <w:szCs w:val="1"/>
                <w:color w:val="auto"/>
              </w:rPr>
            </w:pPr>
          </w:p>
        </w:tc>
      </w:tr>
      <w:tr>
        <w:trPr>
          <w:trHeight w:val="110"/>
        </w:trPr>
        <w:tc>
          <w:tcPr>
            <w:tcW w:w="28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1160" w:hanging="622"/>
        <w:spacing w:after="0"/>
        <w:tabs>
          <w:tab w:leader="none" w:pos="116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4,754,506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7" w:name="page18"/>
    <w:bookmarkEnd w:id="17"/>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18 of 44 Pages</w:t>
      </w:r>
    </w:p>
    <w:p>
      <w:pPr>
        <w:spacing w:after="0" w:line="252" w:lineRule="exact"/>
        <w:rPr>
          <w:sz w:val="20"/>
          <w:szCs w:val="20"/>
          <w:color w:val="auto"/>
        </w:rPr>
      </w:pPr>
    </w:p>
    <w:p>
      <w:pPr>
        <w:ind w:left="1160" w:hanging="622"/>
        <w:spacing w:after="0"/>
        <w:tabs>
          <w:tab w:leader="none" w:pos="116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Maray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firstLine="8"/>
        <w:spacing w:after="0" w:line="332" w:lineRule="auto"/>
        <w:tabs>
          <w:tab w:leader="none" w:pos="1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Effective December, 21 2006, reporting person Maray S.A. transferred all of its Common Shares of issuer Credicorp Ltd. to Tech American Enterprises Inc. As of the date of this report, reporting person Maray S.A.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637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8" w:name="page19"/>
    <w:bookmarkEnd w:id="18"/>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19 of 44 Pages</w:t>
      </w:r>
    </w:p>
    <w:p>
      <w:pPr>
        <w:spacing w:after="0" w:line="252" w:lineRule="exact"/>
        <w:rPr>
          <w:sz w:val="20"/>
          <w:szCs w:val="20"/>
          <w:color w:val="auto"/>
        </w:rPr>
      </w:pPr>
    </w:p>
    <w:p>
      <w:pPr>
        <w:ind w:left="1160" w:hanging="622"/>
        <w:spacing w:after="0"/>
        <w:tabs>
          <w:tab w:leader="none" w:pos="116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Tech American Enterprises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682,883</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682,883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682,883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0.7%</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19" w:name="page20"/>
    <w:bookmarkEnd w:id="19"/>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20 of 44 Pages</w:t>
      </w:r>
    </w:p>
    <w:p>
      <w:pPr>
        <w:spacing w:after="0" w:line="252" w:lineRule="exact"/>
        <w:rPr>
          <w:sz w:val="20"/>
          <w:szCs w:val="20"/>
          <w:color w:val="auto"/>
        </w:rPr>
      </w:pPr>
    </w:p>
    <w:p>
      <w:pPr>
        <w:ind w:left="1160" w:hanging="622"/>
        <w:spacing w:after="0"/>
        <w:tabs>
          <w:tab w:leader="none" w:pos="11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Ransa Comercial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20" w:firstLine="8"/>
        <w:spacing w:after="0" w:line="332" w:lineRule="auto"/>
        <w:tabs>
          <w:tab w:leader="none" w:pos="13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Effective December, 06 2006, reporting person Ransa Comercial S.A. transferred all of its Common Shares of issuer Credicorp Ltd. to Van Intercorp Inc. As of the date of this report, reporting person Ransa Comercial S.A.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637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0" w:name="page21"/>
    <w:bookmarkEnd w:id="20"/>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21 of 44 Pages</w:t>
      </w:r>
    </w:p>
    <w:p>
      <w:pPr>
        <w:spacing w:after="0" w:line="252" w:lineRule="exact"/>
        <w:rPr>
          <w:sz w:val="20"/>
          <w:szCs w:val="20"/>
          <w:color w:val="auto"/>
        </w:rPr>
      </w:pPr>
    </w:p>
    <w:p>
      <w:pPr>
        <w:ind w:left="1160" w:hanging="622"/>
        <w:spacing w:after="0"/>
        <w:tabs>
          <w:tab w:leader="none" w:pos="116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Van Intercorp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158,000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158,000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0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0.2%</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1" w:name="page22"/>
    <w:bookmarkEnd w:id="21"/>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22 of 44 Pages</w:t>
      </w:r>
    </w:p>
    <w:p>
      <w:pPr>
        <w:spacing w:after="0" w:line="252" w:lineRule="exact"/>
        <w:rPr>
          <w:sz w:val="20"/>
          <w:szCs w:val="20"/>
          <w:color w:val="auto"/>
        </w:rPr>
      </w:pPr>
    </w:p>
    <w:p>
      <w:pPr>
        <w:ind w:left="1160" w:hanging="622"/>
        <w:spacing w:after="0"/>
        <w:tabs>
          <w:tab w:leader="none" w:pos="116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Alicorp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1826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firstLine="8"/>
        <w:spacing w:after="0" w:line="268" w:lineRule="auto"/>
        <w:tabs>
          <w:tab w:leader="none" w:pos="1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Effective October, 11 2006, reporting person Alicorp S.A. transferred all of its Common Shares of issuer Credicorp Ltd. to Cernical Group S.A. As of the date of this report, reporting person Alicorp S.A .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637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2" w:name="page23"/>
    <w:bookmarkEnd w:id="22"/>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23 of 44 Pages</w:t>
      </w:r>
    </w:p>
    <w:p>
      <w:pPr>
        <w:spacing w:after="0" w:line="252" w:lineRule="exact"/>
        <w:rPr>
          <w:sz w:val="20"/>
          <w:szCs w:val="20"/>
          <w:color w:val="auto"/>
        </w:rPr>
      </w:pPr>
    </w:p>
    <w:p>
      <w:pPr>
        <w:ind w:left="1160" w:hanging="622"/>
        <w:spacing w:after="0"/>
        <w:tabs>
          <w:tab w:leader="none" w:pos="1160"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Cernical Group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505,845</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505,845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505,845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0.5%</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3" w:name="page24"/>
    <w:bookmarkEnd w:id="23"/>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24 of 44 Pages</w:t>
      </w:r>
    </w:p>
    <w:p>
      <w:pPr>
        <w:spacing w:after="0" w:line="252" w:lineRule="exact"/>
        <w:rPr>
          <w:sz w:val="20"/>
          <w:szCs w:val="20"/>
          <w:color w:val="auto"/>
        </w:rPr>
      </w:pPr>
    </w:p>
    <w:p>
      <w:pPr>
        <w:ind w:left="1160" w:hanging="622"/>
        <w:spacing w:after="0"/>
        <w:tabs>
          <w:tab w:leader="none" w:pos="11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Arlow Holding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211,927</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211,927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211,927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0.2%</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4" w:name="page25"/>
    <w:bookmarkEnd w:id="24"/>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25 of 44 Pages</w:t>
      </w:r>
    </w:p>
    <w:p>
      <w:pPr>
        <w:spacing w:after="0" w:line="252" w:lineRule="exact"/>
        <w:rPr>
          <w:sz w:val="20"/>
          <w:szCs w:val="20"/>
          <w:color w:val="auto"/>
        </w:rPr>
      </w:pPr>
    </w:p>
    <w:p>
      <w:pPr>
        <w:ind w:left="1160" w:hanging="622"/>
        <w:spacing w:after="0"/>
        <w:tabs>
          <w:tab w:leader="none" w:pos="116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Vineyard Investment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1,530,684</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1,530,684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1,530,684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1.6%</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5" w:name="page26"/>
    <w:bookmarkEnd w:id="25"/>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26 of 44 Pages</w:t>
      </w:r>
    </w:p>
    <w:p>
      <w:pPr>
        <w:spacing w:after="0" w:line="252" w:lineRule="exact"/>
        <w:rPr>
          <w:sz w:val="20"/>
          <w:szCs w:val="20"/>
          <w:color w:val="auto"/>
        </w:rPr>
      </w:pPr>
    </w:p>
    <w:p>
      <w:pPr>
        <w:ind w:left="1160" w:hanging="622"/>
        <w:spacing w:after="0"/>
        <w:tabs>
          <w:tab w:leader="none" w:pos="116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Belle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1,246,828</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1,246,828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1,246,828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6" w:name="page27"/>
    <w:bookmarkEnd w:id="26"/>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27 of 44 Pages</w:t>
      </w:r>
    </w:p>
    <w:p>
      <w:pPr>
        <w:spacing w:after="0" w:line="252" w:lineRule="exact"/>
        <w:rPr>
          <w:sz w:val="20"/>
          <w:szCs w:val="20"/>
          <w:color w:val="auto"/>
        </w:rPr>
      </w:pPr>
    </w:p>
    <w:p>
      <w:pPr>
        <w:ind w:left="1160" w:hanging="622"/>
        <w:spacing w:after="0"/>
        <w:tabs>
          <w:tab w:leader="none" w:pos="116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Names of Reporting Persons/I.R.S. Identification Nos. of Above Persons (Entities Only)</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Sparkling Business,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360" w:type="dxa"/>
            <w:vAlign w:val="bottom"/>
          </w:tcPr>
          <w:p>
            <w:pPr>
              <w:jc w:val="right"/>
              <w:ind w:right="203"/>
              <w:spacing w:after="0"/>
              <w:rPr>
                <w:sz w:val="20"/>
                <w:szCs w:val="20"/>
                <w:color w:val="auto"/>
              </w:rPr>
            </w:pPr>
            <w:r>
              <w:rPr>
                <w:rFonts w:ascii="Arial" w:cs="Arial" w:eastAsia="Arial" w:hAnsi="Arial"/>
                <w:sz w:val="15"/>
                <w:szCs w:val="15"/>
                <w:b w:val="1"/>
                <w:bCs w:val="1"/>
                <w:color w:val="auto"/>
                <w:w w:val="71"/>
              </w:rPr>
              <w:t>2</w:t>
            </w:r>
          </w:p>
        </w:tc>
        <w:tc>
          <w:tcPr>
            <w:tcW w:w="636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720" w:type="dxa"/>
            <w:vAlign w:val="bottom"/>
          </w:tcPr>
          <w:p>
            <w:pPr>
              <w:ind w:left="2460"/>
              <w:spacing w:after="0"/>
              <w:rPr>
                <w:sz w:val="20"/>
                <w:szCs w:val="20"/>
                <w:color w:val="auto"/>
              </w:rPr>
            </w:pPr>
            <w:r>
              <w:rPr>
                <w:rFonts w:ascii="Arial" w:cs="Arial" w:eastAsia="Arial" w:hAnsi="Arial"/>
                <w:sz w:val="18"/>
                <w:szCs w:val="18"/>
                <w:color w:val="auto"/>
              </w:rPr>
              <w:t>(a)</w:t>
            </w:r>
          </w:p>
        </w:tc>
        <w:tc>
          <w:tcPr>
            <w:tcW w:w="160" w:type="dxa"/>
            <w:vAlign w:val="bottom"/>
          </w:tcPr>
          <w:p>
            <w:pPr>
              <w:ind w:left="80"/>
              <w:spacing w:after="0"/>
              <w:rPr>
                <w:sz w:val="20"/>
                <w:szCs w:val="20"/>
                <w:color w:val="auto"/>
              </w:rPr>
            </w:pPr>
            <w:r>
              <w:rPr>
                <w:rFonts w:ascii="Arial" w:cs="Arial" w:eastAsia="Arial" w:hAnsi="Arial"/>
                <w:sz w:val="16"/>
                <w:szCs w:val="16"/>
                <w:color w:val="auto"/>
                <w:w w:val="74"/>
              </w:rPr>
              <w:t>x</w:t>
            </w:r>
          </w:p>
        </w:tc>
      </w:tr>
      <w:tr>
        <w:trPr>
          <w:trHeight w:val="222"/>
        </w:trPr>
        <w:tc>
          <w:tcPr>
            <w:tcW w:w="3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720" w:type="dxa"/>
            <w:vAlign w:val="bottom"/>
          </w:tcPr>
          <w:p>
            <w:pPr>
              <w:ind w:left="2460"/>
              <w:spacing w:after="0"/>
              <w:rPr>
                <w:sz w:val="20"/>
                <w:szCs w:val="20"/>
                <w:color w:val="auto"/>
              </w:rPr>
            </w:pPr>
            <w:r>
              <w:rPr>
                <w:rFonts w:ascii="Arial" w:cs="Arial" w:eastAsia="Arial" w:hAnsi="Arial"/>
                <w:sz w:val="18"/>
                <w:szCs w:val="18"/>
                <w:color w:val="auto"/>
              </w:rPr>
              <w:t>(b)</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2" w:lineRule="exact"/>
        <w:rPr>
          <w:sz w:val="20"/>
          <w:szCs w:val="20"/>
          <w:color w:val="auto"/>
        </w:rPr>
      </w:pPr>
    </w:p>
    <w:p>
      <w:pPr>
        <w:ind w:left="1160" w:hanging="622"/>
        <w:spacing w:after="0"/>
        <w:tabs>
          <w:tab w:leader="none" w:pos="116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6376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60" w:hanging="622"/>
        <w:spacing w:after="0"/>
        <w:tabs>
          <w:tab w:leader="none" w:pos="116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Panamá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2060" w:type="dxa"/>
            <w:vAlign w:val="bottom"/>
          </w:tcPr>
          <w:p>
            <w:pPr>
              <w:jc w:val="center"/>
              <w:ind w:right="752"/>
              <w:spacing w:after="0"/>
              <w:rPr>
                <w:sz w:val="20"/>
                <w:szCs w:val="20"/>
                <w:color w:val="auto"/>
              </w:rPr>
            </w:pPr>
            <w:r>
              <w:rPr>
                <w:rFonts w:ascii="Arial" w:cs="Arial" w:eastAsia="Arial" w:hAnsi="Arial"/>
                <w:sz w:val="18"/>
                <w:szCs w:val="18"/>
                <w:color w:val="auto"/>
                <w:w w:val="94"/>
              </w:rPr>
              <w:t>NUMBER OF</w:t>
            </w: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91"/>
              </w:rPr>
              <w:t>SHARES</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6</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BENEFICIALLY</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7"/>
              </w:rPr>
              <w:t>OWNED BY</w:t>
            </w:r>
          </w:p>
        </w:tc>
        <w:tc>
          <w:tcPr>
            <w:tcW w:w="440" w:type="dxa"/>
            <w:vAlign w:val="bottom"/>
          </w:tcPr>
          <w:p>
            <w:pPr>
              <w:spacing w:after="0"/>
              <w:rPr>
                <w:sz w:val="18"/>
                <w:szCs w:val="18"/>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655,887</w:t>
            </w:r>
          </w:p>
        </w:tc>
        <w:tc>
          <w:tcPr>
            <w:tcW w:w="0" w:type="dxa"/>
            <w:vAlign w:val="bottom"/>
          </w:tcPr>
          <w:p>
            <w:pPr>
              <w:spacing w:after="0"/>
              <w:rPr>
                <w:sz w:val="1"/>
                <w:szCs w:val="1"/>
                <w:color w:val="auto"/>
              </w:rPr>
            </w:pPr>
          </w:p>
        </w:tc>
      </w:tr>
      <w:tr>
        <w:trPr>
          <w:trHeight w:val="216"/>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EACH</w:t>
            </w: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060" w:type="dxa"/>
            <w:vAlign w:val="bottom"/>
            <w:vMerge w:val="restart"/>
          </w:tcPr>
          <w:p>
            <w:pPr>
              <w:jc w:val="center"/>
              <w:ind w:right="732"/>
              <w:spacing w:after="0"/>
              <w:rPr>
                <w:sz w:val="20"/>
                <w:szCs w:val="20"/>
                <w:color w:val="auto"/>
              </w:rPr>
            </w:pPr>
            <w:r>
              <w:rPr>
                <w:rFonts w:ascii="Arial" w:cs="Arial" w:eastAsia="Arial" w:hAnsi="Arial"/>
                <w:sz w:val="18"/>
                <w:szCs w:val="18"/>
                <w:color w:val="auto"/>
                <w:w w:val="89"/>
              </w:rPr>
              <w:t>REPORTING</w:t>
            </w:r>
          </w:p>
        </w:tc>
        <w:tc>
          <w:tcPr>
            <w:tcW w:w="44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60" w:type="dxa"/>
            <w:vAlign w:val="bottom"/>
            <w:vMerge w:val="continue"/>
          </w:tcPr>
          <w:p>
            <w:pPr>
              <w:spacing w:after="0"/>
              <w:rPr>
                <w:sz w:val="7"/>
                <w:szCs w:val="7"/>
                <w:color w:val="auto"/>
              </w:rPr>
            </w:pPr>
          </w:p>
        </w:tc>
        <w:tc>
          <w:tcPr>
            <w:tcW w:w="4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7</w:t>
            </w:r>
          </w:p>
        </w:tc>
        <w:tc>
          <w:tcPr>
            <w:tcW w:w="8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89"/>
              </w:rPr>
              <w:t>PERSON</w:t>
            </w:r>
          </w:p>
        </w:tc>
        <w:tc>
          <w:tcPr>
            <w:tcW w:w="440" w:type="dxa"/>
            <w:vAlign w:val="bottom"/>
            <w:vMerge w:val="continue"/>
          </w:tcPr>
          <w:p>
            <w:pPr>
              <w:spacing w:after="0"/>
              <w:rPr>
                <w:sz w:val="19"/>
                <w:szCs w:val="19"/>
                <w:color w:val="auto"/>
              </w:rPr>
            </w:pPr>
          </w:p>
        </w:tc>
        <w:tc>
          <w:tcPr>
            <w:tcW w:w="8120" w:type="dxa"/>
            <w:vAlign w:val="bottom"/>
          </w:tcPr>
          <w:p>
            <w:pPr>
              <w:ind w:left="120"/>
              <w:spacing w:after="0"/>
              <w:rPr>
                <w:sz w:val="20"/>
                <w:szCs w:val="20"/>
                <w:color w:val="auto"/>
              </w:rPr>
            </w:pPr>
            <w:r>
              <w:rPr>
                <w:rFonts w:ascii="Arial" w:cs="Arial" w:eastAsia="Arial" w:hAnsi="Arial"/>
                <w:sz w:val="18"/>
                <w:szCs w:val="18"/>
                <w:color w:val="auto"/>
              </w:rPr>
              <w:t>Sole Dispotive Power</w:t>
            </w:r>
          </w:p>
        </w:tc>
        <w:tc>
          <w:tcPr>
            <w:tcW w:w="0" w:type="dxa"/>
            <w:vAlign w:val="bottom"/>
          </w:tcPr>
          <w:p>
            <w:pPr>
              <w:spacing w:after="0"/>
              <w:rPr>
                <w:sz w:val="1"/>
                <w:szCs w:val="1"/>
                <w:color w:val="auto"/>
              </w:rPr>
            </w:pPr>
          </w:p>
        </w:tc>
      </w:tr>
      <w:tr>
        <w:trPr>
          <w:trHeight w:val="222"/>
        </w:trPr>
        <w:tc>
          <w:tcPr>
            <w:tcW w:w="2060" w:type="dxa"/>
            <w:vAlign w:val="bottom"/>
          </w:tcPr>
          <w:p>
            <w:pPr>
              <w:jc w:val="center"/>
              <w:ind w:right="732"/>
              <w:spacing w:after="0"/>
              <w:rPr>
                <w:sz w:val="20"/>
                <w:szCs w:val="20"/>
                <w:color w:val="auto"/>
              </w:rPr>
            </w:pPr>
            <w:r>
              <w:rPr>
                <w:rFonts w:ascii="Arial" w:cs="Arial" w:eastAsia="Arial" w:hAnsi="Arial"/>
                <w:sz w:val="18"/>
                <w:szCs w:val="18"/>
                <w:color w:val="auto"/>
                <w:w w:val="95"/>
              </w:rPr>
              <w:t>WITH</w:t>
            </w:r>
          </w:p>
        </w:tc>
        <w:tc>
          <w:tcPr>
            <w:tcW w:w="440" w:type="dxa"/>
            <w:vAlign w:val="bottom"/>
          </w:tcPr>
          <w:p>
            <w:pPr>
              <w:spacing w:after="0"/>
              <w:rPr>
                <w:sz w:val="19"/>
                <w:szCs w:val="19"/>
                <w:color w:val="auto"/>
              </w:rPr>
            </w:pPr>
          </w:p>
        </w:tc>
        <w:tc>
          <w:tcPr>
            <w:tcW w:w="8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60" w:type="dxa"/>
            <w:vAlign w:val="bottom"/>
          </w:tcPr>
          <w:p>
            <w:pPr>
              <w:spacing w:after="0"/>
              <w:rPr>
                <w:sz w:val="24"/>
                <w:szCs w:val="24"/>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b w:val="1"/>
                <w:bCs w:val="1"/>
                <w:color w:val="auto"/>
              </w:rPr>
              <w:t>8</w:t>
            </w:r>
          </w:p>
        </w:tc>
        <w:tc>
          <w:tcPr>
            <w:tcW w:w="8120" w:type="dxa"/>
            <w:vAlign w:val="bottom"/>
          </w:tcPr>
          <w:p>
            <w:pPr>
              <w:ind w:left="120"/>
              <w:spacing w:after="0"/>
              <w:rPr>
                <w:sz w:val="20"/>
                <w:szCs w:val="20"/>
                <w:color w:val="auto"/>
              </w:rPr>
            </w:pPr>
            <w:r>
              <w:rPr>
                <w:rFonts w:ascii="Arial" w:cs="Arial" w:eastAsia="Arial" w:hAnsi="Arial"/>
                <w:sz w:val="18"/>
                <w:szCs w:val="18"/>
                <w:color w:val="auto"/>
              </w:rPr>
              <w:t>Shared Dispotive Power</w:t>
            </w:r>
          </w:p>
        </w:tc>
        <w:tc>
          <w:tcPr>
            <w:tcW w:w="0" w:type="dxa"/>
            <w:vAlign w:val="bottom"/>
          </w:tcPr>
          <w:p>
            <w:pPr>
              <w:spacing w:after="0"/>
              <w:rPr>
                <w:sz w:val="1"/>
                <w:szCs w:val="1"/>
                <w:color w:val="auto"/>
              </w:rPr>
            </w:pPr>
          </w:p>
        </w:tc>
      </w:tr>
      <w:tr>
        <w:trPr>
          <w:trHeight w:val="365"/>
        </w:trPr>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20" w:type="dxa"/>
            <w:vAlign w:val="bottom"/>
          </w:tcPr>
          <w:p>
            <w:pPr>
              <w:ind w:left="120"/>
              <w:spacing w:after="0"/>
              <w:rPr>
                <w:sz w:val="20"/>
                <w:szCs w:val="20"/>
                <w:color w:val="auto"/>
              </w:rPr>
            </w:pPr>
            <w:r>
              <w:rPr>
                <w:rFonts w:ascii="Arial" w:cs="Arial" w:eastAsia="Arial" w:hAnsi="Arial"/>
                <w:sz w:val="18"/>
                <w:szCs w:val="18"/>
                <w:b w:val="1"/>
                <w:bCs w:val="1"/>
                <w:color w:val="auto"/>
              </w:rPr>
              <w:t>655,887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3" w:lineRule="exact"/>
        <w:rPr>
          <w:sz w:val="20"/>
          <w:szCs w:val="20"/>
          <w:color w:val="auto"/>
        </w:rPr>
      </w:pPr>
    </w:p>
    <w:p>
      <w:pPr>
        <w:ind w:left="1160" w:hanging="622"/>
        <w:spacing w:after="0"/>
        <w:tabs>
          <w:tab w:leader="none" w:pos="116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655,887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2" w:lineRule="exact"/>
        <w:rPr>
          <w:sz w:val="20"/>
          <w:szCs w:val="20"/>
          <w:color w:val="auto"/>
        </w:rPr>
      </w:pPr>
    </w:p>
    <w:p>
      <w:pPr>
        <w:ind w:left="1160" w:hanging="666"/>
        <w:spacing w:after="0"/>
        <w:tabs>
          <w:tab w:leader="none" w:pos="11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b w:val="1"/>
          <w:bCs w:val="1"/>
          <w:color w:val="auto"/>
        </w:rPr>
      </w:pPr>
    </w:p>
    <w:p>
      <w:pPr>
        <w:spacing w:after="0" w:line="335" w:lineRule="exact"/>
        <w:rPr>
          <w:rFonts w:ascii="Arial" w:cs="Arial" w:eastAsia="Arial" w:hAnsi="Arial"/>
          <w:sz w:val="18"/>
          <w:szCs w:val="18"/>
          <w:b w:val="1"/>
          <w:bCs w:val="1"/>
          <w:color w:val="auto"/>
        </w:rPr>
      </w:pPr>
    </w:p>
    <w:p>
      <w:pPr>
        <w:ind w:left="1160" w:hanging="661"/>
        <w:spacing w:after="0"/>
        <w:tabs>
          <w:tab w:leader="none" w:pos="11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15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0.7%</w:t>
      </w:r>
    </w:p>
    <w:p>
      <w:pPr>
        <w:spacing w:after="0" w:line="244" w:lineRule="exact"/>
        <w:rPr>
          <w:rFonts w:ascii="Arial" w:cs="Arial" w:eastAsia="Arial" w:hAnsi="Arial"/>
          <w:sz w:val="18"/>
          <w:szCs w:val="18"/>
          <w:b w:val="1"/>
          <w:bCs w:val="1"/>
          <w:color w:val="auto"/>
        </w:rPr>
      </w:pPr>
    </w:p>
    <w:p>
      <w:pPr>
        <w:ind w:left="1160" w:hanging="666"/>
        <w:spacing w:after="0"/>
        <w:tabs>
          <w:tab w:leader="none" w:pos="11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637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637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637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374"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CUSIP No. G2519Y 10 8</w:t>
      </w:r>
    </w:p>
    <w:p>
      <w:pPr>
        <w:spacing w:after="0" w:line="24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r>
        <w:rPr>
          <w:rFonts w:ascii="Arial" w:cs="Arial" w:eastAsia="Arial" w:hAnsi="Arial"/>
          <w:sz w:val="15"/>
          <w:szCs w:val="15"/>
          <w:color w:val="auto"/>
        </w:rPr>
        <w:t>:</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Credicorp Ltd.</w:t>
      </w:r>
    </w:p>
    <w:p>
      <w:pPr>
        <w:spacing w:after="0" w:line="14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Clarendon House</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Church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Hamilton HM11 Bermuda</w:t>
      </w:r>
    </w:p>
    <w:p>
      <w:pPr>
        <w:spacing w:after="0" w:line="14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 of Persons Filing:</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Exhibit B attached hereto.</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Exhibit B attached hereto.</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5"/>
          <w:szCs w:val="15"/>
          <w:b w:val="1"/>
          <w:bCs w:val="1"/>
          <w:color w:val="auto"/>
        </w:rPr>
        <w:t>Citizenship:</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23</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27</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Item 4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28 of 44 Pages</w:t>
      </w:r>
    </w:p>
    <w:p>
      <w:pPr>
        <w:sectPr>
          <w:pgSz w:w="11900" w:h="16838" w:orient="portrait"/>
          <w:cols w:equalWidth="0" w:num="2">
            <w:col w:w="9280" w:space="720"/>
            <w:col w:w="1420"/>
          </w:cols>
          <w:pgMar w:left="240" w:top="37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CUSIP No. G2519Y 10 8</w:t>
      </w:r>
    </w:p>
    <w:p>
      <w:pPr>
        <w:spacing w:after="0" w:line="24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Common Shares</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G2519Y 10 8</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Rules 13d-1(b), or 13d-2(b),</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check whether the person filing is a:</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64" w:lineRule="exact"/>
        <w:rPr>
          <w:sz w:val="20"/>
          <w:szCs w:val="20"/>
          <w:color w:val="auto"/>
        </w:rPr>
      </w:pPr>
    </w:p>
    <w:p>
      <w:pPr>
        <w:ind w:left="1500" w:hanging="1053"/>
        <w:spacing w:after="0"/>
        <w:tabs>
          <w:tab w:leader="none" w:pos="1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57" w:lineRule="exact"/>
        <w:rPr>
          <w:rFonts w:ascii="Arial" w:cs="Arial" w:eastAsia="Arial" w:hAnsi="Arial"/>
          <w:sz w:val="18"/>
          <w:szCs w:val="18"/>
          <w:color w:val="auto"/>
        </w:rPr>
      </w:pPr>
    </w:p>
    <w:p>
      <w:pPr>
        <w:ind w:left="1500" w:right="6220"/>
        <w:spacing w:after="0" w:line="303" w:lineRule="auto"/>
        <w:rPr>
          <w:rFonts w:ascii="Arial" w:cs="Arial" w:eastAsia="Arial" w:hAnsi="Arial"/>
          <w:sz w:val="18"/>
          <w:szCs w:val="18"/>
          <w:color w:val="auto"/>
        </w:rPr>
      </w:pPr>
      <w:r>
        <w:rPr>
          <w:rFonts w:ascii="Arial" w:cs="Arial" w:eastAsia="Arial" w:hAnsi="Arial"/>
          <w:sz w:val="15"/>
          <w:szCs w:val="15"/>
          <w:color w:val="auto"/>
        </w:rPr>
        <w:t>See Item 9 on Page 2 See Item 9 on Page 3 See Item 9 on Page 4 See Item 9 on Page 5 See Item 9 on Page 6 See Item 9 on Page 7 See Item 9 on Page 8 See Item 9 on Page 9 See Item 9 on Page 10 See Item 9 on Page 11 See Item 9 on Page 12 See Item 9 on Page 13 See Item 9 on Page 14 See Item 9 on Page 15 See Item 9 on Page 16 See Item 9 on Page 17 See Item 9 on Page 18 See Item 9 on Page 19 See Item 9 on Page 20 See Item 9 on Page 21 See Item 9 on Page 22 See Item 9 on Page 23 See Item 9 on Page 24 See Item 9 on Page 25 See Item 9 on Page 26 See Item 9 on Page 27 See Item 9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6376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29 of 44 Pages</w:t>
      </w:r>
    </w:p>
    <w:p>
      <w:pPr>
        <w:sectPr>
          <w:pgSz w:w="11900" w:h="16838" w:orient="portrait"/>
          <w:cols w:equalWidth="0" w:num="2">
            <w:col w:w="9280" w:space="720"/>
            <w:col w:w="1420"/>
          </w:cols>
          <w:pgMar w:left="240" w:top="3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CUSIP No. G2519Y 10 8</w:t>
      </w:r>
    </w:p>
    <w:p>
      <w:pPr>
        <w:spacing w:after="0" w:line="252" w:lineRule="exact"/>
        <w:rPr>
          <w:sz w:val="20"/>
          <w:szCs w:val="20"/>
          <w:color w:val="auto"/>
        </w:rPr>
      </w:pPr>
    </w:p>
    <w:p>
      <w:pPr>
        <w:ind w:left="1500" w:hanging="1053"/>
        <w:spacing w:after="0"/>
        <w:tabs>
          <w:tab w:leader="none" w:pos="15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57" w:lineRule="exact"/>
        <w:rPr>
          <w:rFonts w:ascii="Arial" w:cs="Arial" w:eastAsia="Arial" w:hAnsi="Arial"/>
          <w:sz w:val="18"/>
          <w:szCs w:val="18"/>
          <w:color w:val="auto"/>
        </w:rPr>
      </w:pPr>
    </w:p>
    <w:p>
      <w:pPr>
        <w:ind w:left="1500" w:right="6140"/>
        <w:spacing w:after="0" w:line="303" w:lineRule="auto"/>
        <w:rPr>
          <w:rFonts w:ascii="Arial" w:cs="Arial" w:eastAsia="Arial" w:hAnsi="Arial"/>
          <w:sz w:val="18"/>
          <w:szCs w:val="18"/>
          <w:color w:val="auto"/>
        </w:rPr>
      </w:pPr>
      <w:r>
        <w:rPr>
          <w:rFonts w:ascii="Arial" w:cs="Arial" w:eastAsia="Arial" w:hAnsi="Arial"/>
          <w:sz w:val="15"/>
          <w:szCs w:val="15"/>
          <w:color w:val="auto"/>
        </w:rPr>
        <w:t>See Item 11 on Page 2 See Item 11 on Page 3 See Item 11 on Page 4 See Item 11 on Page 5 See Item 11 on Page 6 See Item 11 on Page 7 See Item 11 on Page 8 See Item 11 on Page 9 See Item 11 on Page 10 See Item 11 on Page 11 See Item 11 on Page 12 See Item 11 on Page 13 See Item 11 on Page 14 See Item 11 on Page 15 See Item 11 on Page 16 See Item 11 on Page 17 See Item 11 on Page 18 See Item 11 on Page 19 See Item 11 on Page 20 See Item 11 on Page 21 See Item 11 on Page 22 See Item 11 on Page 23 See Item 11 on Page 24 See Item 11 on Page 25 See Item 11 on Page 26 See Item 11 on Page 27 See Item 11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637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30 of 44 Pages</w:t>
      </w:r>
    </w:p>
    <w:p>
      <w:pPr>
        <w:sectPr>
          <w:pgSz w:w="11900" w:h="16838" w:orient="portrait"/>
          <w:cols w:equalWidth="0" w:num="2">
            <w:col w:w="9280" w:space="720"/>
            <w:col w:w="1420"/>
          </w:cols>
          <w:pgMar w:left="240" w:top="37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CUSIP No. G2519Y 10 8</w:t>
      </w:r>
    </w:p>
    <w:p>
      <w:pPr>
        <w:spacing w:after="0" w:line="252" w:lineRule="exact"/>
        <w:rPr>
          <w:sz w:val="20"/>
          <w:szCs w:val="20"/>
          <w:color w:val="auto"/>
        </w:rPr>
      </w:pPr>
    </w:p>
    <w:p>
      <w:pPr>
        <w:ind w:left="1380" w:hanging="933"/>
        <w:spacing w:after="0"/>
        <w:tabs>
          <w:tab w:leader="none" w:pos="13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Number of shares as to which such person has:</w:t>
      </w:r>
    </w:p>
    <w:p>
      <w:pPr>
        <w:spacing w:after="0" w:line="180" w:lineRule="exact"/>
        <w:rPr>
          <w:rFonts w:ascii="Arial" w:cs="Arial" w:eastAsia="Arial" w:hAnsi="Arial"/>
          <w:sz w:val="16"/>
          <w:szCs w:val="16"/>
          <w:color w:val="auto"/>
        </w:rPr>
      </w:pPr>
    </w:p>
    <w:p>
      <w:pPr>
        <w:ind w:left="1960" w:hanging="574"/>
        <w:spacing w:after="0"/>
        <w:tabs>
          <w:tab w:leader="none" w:pos="196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pacing w:after="0" w:line="180" w:lineRule="exact"/>
        <w:rPr>
          <w:rFonts w:ascii="Arial" w:cs="Arial" w:eastAsia="Arial" w:hAnsi="Arial"/>
          <w:sz w:val="16"/>
          <w:szCs w:val="16"/>
          <w:color w:val="auto"/>
        </w:rPr>
      </w:pPr>
    </w:p>
    <w:p>
      <w:pPr>
        <w:ind w:left="1960" w:right="5760"/>
        <w:spacing w:after="0" w:line="303" w:lineRule="auto"/>
        <w:rPr>
          <w:rFonts w:ascii="Arial" w:cs="Arial" w:eastAsia="Arial" w:hAnsi="Arial"/>
          <w:sz w:val="16"/>
          <w:szCs w:val="16"/>
          <w:color w:val="auto"/>
        </w:rPr>
      </w:pPr>
      <w:r>
        <w:rPr>
          <w:rFonts w:ascii="Arial" w:cs="Arial" w:eastAsia="Arial" w:hAnsi="Arial"/>
          <w:sz w:val="15"/>
          <w:szCs w:val="15"/>
          <w:color w:val="auto"/>
        </w:rPr>
        <w:t>See Item 5 on Page 2 See Item 5 on Page 3 See Item 5 on Page 4 See Item 5 on Page 5 See Item 5 on Page 6 See Item 5 on Page 7 See Item 5 on Page 8 See Item 5 on Page 9 See Item 5 on Page 10 See Item 5 on Page 11 See Item 5 on Page 12 See Item 5 on Page 13 See Item 5 on Page 14 See Item 5 on Page 15 See Item 5 on Page 16 See Item 5 on Page 17 See Item 5 on Page 18 See Item 5 on Page 19 See Item 5 on Page 20 See Item 5 on Page 21 See Item 5 on Page 22 See Item 5 on Page 23 See Item 5 on Page 24 See Item 5 on Page 25 See Item 5 on Page 26 See Item 5 on Page 27 See Item 5 on Page 28</w:t>
      </w:r>
    </w:p>
    <w:p>
      <w:pPr>
        <w:spacing w:after="0" w:line="103" w:lineRule="exact"/>
        <w:rPr>
          <w:rFonts w:ascii="Arial" w:cs="Arial" w:eastAsia="Arial" w:hAnsi="Arial"/>
          <w:sz w:val="16"/>
          <w:szCs w:val="16"/>
          <w:color w:val="auto"/>
        </w:rPr>
      </w:pPr>
    </w:p>
    <w:p>
      <w:pPr>
        <w:ind w:left="1960" w:hanging="574"/>
        <w:spacing w:after="0"/>
        <w:tabs>
          <w:tab w:leader="none" w:pos="196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Shared power to vote or to direct the vote:</w:t>
      </w:r>
    </w:p>
    <w:p>
      <w:pPr>
        <w:spacing w:after="0" w:line="192" w:lineRule="exact"/>
        <w:rPr>
          <w:rFonts w:ascii="Arial" w:cs="Arial" w:eastAsia="Arial" w:hAnsi="Arial"/>
          <w:sz w:val="15"/>
          <w:szCs w:val="15"/>
          <w:color w:val="auto"/>
        </w:rPr>
      </w:pPr>
    </w:p>
    <w:p>
      <w:pPr>
        <w:ind w:left="1960" w:right="5760"/>
        <w:spacing w:after="0" w:line="308" w:lineRule="auto"/>
        <w:rPr>
          <w:rFonts w:ascii="Arial" w:cs="Arial" w:eastAsia="Arial" w:hAnsi="Arial"/>
          <w:sz w:val="15"/>
          <w:szCs w:val="15"/>
          <w:color w:val="auto"/>
        </w:rPr>
      </w:pPr>
      <w:r>
        <w:rPr>
          <w:rFonts w:ascii="Arial" w:cs="Arial" w:eastAsia="Arial" w:hAnsi="Arial"/>
          <w:sz w:val="15"/>
          <w:szCs w:val="15"/>
          <w:color w:val="auto"/>
        </w:rPr>
        <w:t>See Item 6 on Page 2 See Item 6 on Page 3 See Item 6 on Page 4 See Item 6 on Page 5 See Item 6 on Page 6 See Item 6 on Page 7 See Item 6 on Page 8 See Item 6 on Page 9 See Item 6 on Page 10 See Item 6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637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31 of 44 Pages</w:t>
      </w:r>
    </w:p>
    <w:p>
      <w:pPr>
        <w:sectPr>
          <w:pgSz w:w="11900" w:h="16838" w:orient="portrait"/>
          <w:cols w:equalWidth="0" w:num="2">
            <w:col w:w="9280" w:space="720"/>
            <w:col w:w="1420"/>
          </w:cols>
          <w:pgMar w:left="240" w:top="3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CUSIP No. G2519Y 10 8</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12</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6 on Page 28</w:t>
      </w:r>
    </w:p>
    <w:p>
      <w:pPr>
        <w:spacing w:after="0" w:line="151" w:lineRule="exact"/>
        <w:rPr>
          <w:sz w:val="20"/>
          <w:szCs w:val="20"/>
          <w:color w:val="auto"/>
        </w:rPr>
      </w:pPr>
    </w:p>
    <w:p>
      <w:pPr>
        <w:ind w:left="1960" w:hanging="574"/>
        <w:spacing w:after="0"/>
        <w:tabs>
          <w:tab w:leader="none" w:pos="19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Sole power to dispose or to direct the disposition of:</w:t>
      </w:r>
    </w:p>
    <w:p>
      <w:pPr>
        <w:spacing w:after="0" w:line="192" w:lineRule="exact"/>
        <w:rPr>
          <w:rFonts w:ascii="Arial" w:cs="Arial" w:eastAsia="Arial" w:hAnsi="Arial"/>
          <w:sz w:val="15"/>
          <w:szCs w:val="15"/>
          <w:color w:val="auto"/>
        </w:rPr>
      </w:pPr>
    </w:p>
    <w:p>
      <w:pPr>
        <w:ind w:left="1960" w:right="5760"/>
        <w:spacing w:after="0" w:line="303" w:lineRule="auto"/>
        <w:rPr>
          <w:rFonts w:ascii="Arial" w:cs="Arial" w:eastAsia="Arial" w:hAnsi="Arial"/>
          <w:sz w:val="15"/>
          <w:szCs w:val="15"/>
          <w:color w:val="auto"/>
        </w:rPr>
      </w:pPr>
      <w:r>
        <w:rPr>
          <w:rFonts w:ascii="Arial" w:cs="Arial" w:eastAsia="Arial" w:hAnsi="Arial"/>
          <w:sz w:val="15"/>
          <w:szCs w:val="15"/>
          <w:color w:val="auto"/>
        </w:rPr>
        <w:t>See Item 7 on Page 2 See Item 7 on Page 3 See Item 7 on Page 4 See Item 7 on Page 5 See Item 7 on Page 6 See Item 7 on Page 7 See Item 7 on Page 8 See Item 7 on Page 9 See Item 7 on Page 10 See Item 7 on Page 11 See Item 7 on Page 12 See Item 7 on Page 13 See Item 7 on Page 14 See Item 7 on Page 15 See Item 7 on Page 16 See Item 7 on Page 17 See Item 7 on Page 18 See Item 7 on Page 19 See Item 7 on Page 20 See Item 7 on Page 21 See Item 7 on Page 22 See Item 7 on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263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32 of 44 Pages</w:t>
      </w:r>
    </w:p>
    <w:p>
      <w:pPr>
        <w:sectPr>
          <w:pgSz w:w="11900" w:h="16838" w:orient="portrait"/>
          <w:cols w:equalWidth="0" w:num="2">
            <w:col w:w="9280" w:space="720"/>
            <w:col w:w="1420"/>
          </w:cols>
          <w:pgMar w:left="240" w:top="3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CUSIP No. G2519Y 10 8</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7 on Page 24</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7 on Page 25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7 on Page 26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7 on Page 27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Item 7 on Page 28</w:t>
      </w:r>
    </w:p>
    <w:p>
      <w:pPr>
        <w:spacing w:after="0" w:line="151" w:lineRule="exact"/>
        <w:rPr>
          <w:sz w:val="20"/>
          <w:szCs w:val="20"/>
          <w:color w:val="auto"/>
        </w:rPr>
      </w:pPr>
    </w:p>
    <w:p>
      <w:pPr>
        <w:ind w:left="1960" w:hanging="574"/>
        <w:spacing w:after="0"/>
        <w:tabs>
          <w:tab w:leader="none" w:pos="196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w:t>
      </w:r>
    </w:p>
    <w:p>
      <w:pPr>
        <w:spacing w:after="0" w:line="192" w:lineRule="exact"/>
        <w:rPr>
          <w:rFonts w:ascii="Arial" w:cs="Arial" w:eastAsia="Arial" w:hAnsi="Arial"/>
          <w:sz w:val="15"/>
          <w:szCs w:val="15"/>
          <w:color w:val="auto"/>
        </w:rPr>
      </w:pPr>
    </w:p>
    <w:p>
      <w:pPr>
        <w:ind w:left="1960" w:right="5760"/>
        <w:spacing w:after="0" w:line="303" w:lineRule="auto"/>
        <w:rPr>
          <w:rFonts w:ascii="Arial" w:cs="Arial" w:eastAsia="Arial" w:hAnsi="Arial"/>
          <w:sz w:val="15"/>
          <w:szCs w:val="15"/>
          <w:color w:val="auto"/>
        </w:rPr>
      </w:pPr>
      <w:r>
        <w:rPr>
          <w:rFonts w:ascii="Arial" w:cs="Arial" w:eastAsia="Arial" w:hAnsi="Arial"/>
          <w:sz w:val="15"/>
          <w:szCs w:val="15"/>
          <w:color w:val="auto"/>
        </w:rPr>
        <w:t>See Item 8 on Page 2 See Item 8 on Page 3 See Item 8 on Page 4 See Item 8 on Page 5 See Item 8 on Page 6 See Item 8 on Page 7 See Item 8 on Page 8 See Item 8 on Page 9 See Item 8 on Page 10 See Item 8 on Page 11 See Item 8 on Page 12 See Item 8 on Page 13 See Item 8 on Page 14 See Item 8 on Page 15 See Item 8 on Page 16 See Item 8 on Page 17 See Item 8 on Page 18 See Item 8 on Page 19 See Item 8 on Page 20 See Item 8 on Page 21 See Item 8 on Page 22 See Item 8 on Page 23 See Item 8 on Page 24 See Item 8 on Page 25 See Item 8 on Page 26 See Item 8 on Page 27 See Item 8 on Page 28</w:t>
      </w:r>
    </w:p>
    <w:p>
      <w:pPr>
        <w:spacing w:after="0" w:line="19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ind w:left="1500" w:right="4000" w:hanging="1485"/>
        <w:spacing w:after="0" w:line="275" w:lineRule="auto"/>
        <w:tabs>
          <w:tab w:leader="none" w:pos="14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33 of 44 Pages</w:t>
      </w:r>
    </w:p>
    <w:p>
      <w:pPr>
        <w:sectPr>
          <w:pgSz w:w="11900" w:h="16838" w:orient="portrait"/>
          <w:cols w:equalWidth="0" w:num="2">
            <w:col w:w="9280" w:space="720"/>
            <w:col w:w="1420"/>
          </w:cols>
          <w:pgMar w:left="240" w:top="374" w:right="239" w:bottom="1440" w:gutter="0" w:footer="0" w:header="0"/>
        </w:sectPr>
      </w:pPr>
    </w:p>
    <w:bookmarkStart w:id="33" w:name="page34"/>
    <w:bookmarkEnd w:id="33"/>
    <w:p>
      <w:pPr>
        <w:spacing w:after="0"/>
        <w:tabs>
          <w:tab w:leader="none" w:pos="9980" w:val="left"/>
        </w:tabs>
        <w:rPr>
          <w:sz w:val="20"/>
          <w:szCs w:val="20"/>
          <w:color w:val="auto"/>
        </w:rPr>
      </w:pPr>
      <w:r>
        <w:rPr>
          <w:rFonts w:ascii="Arial" w:cs="Arial" w:eastAsia="Arial" w:hAnsi="Arial"/>
          <w:sz w:val="18"/>
          <w:szCs w:val="18"/>
          <w:color w:val="auto"/>
        </w:rPr>
        <w:t>CUSIP No. G2519Y 10 8</w:t>
      </w:r>
      <w:r>
        <w:rPr>
          <w:sz w:val="20"/>
          <w:szCs w:val="20"/>
          <w:color w:val="auto"/>
        </w:rPr>
        <w:tab/>
      </w:r>
      <w:r>
        <w:rPr>
          <w:rFonts w:ascii="Arial" w:cs="Arial" w:eastAsia="Arial" w:hAnsi="Arial"/>
          <w:sz w:val="15"/>
          <w:szCs w:val="15"/>
          <w:color w:val="auto"/>
        </w:rPr>
        <w:t>Page 34 of 44 Pages</w:t>
      </w:r>
    </w:p>
    <w:p>
      <w:pPr>
        <w:spacing w:after="0" w:line="24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Which Acquired the Security Being Reported on by the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Parent Holding Company or Control Person</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 Exhibit C attached hereto</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Page 35 of 44 Pages</w:t>
      </w:r>
    </w:p>
    <w:p>
      <w:pPr>
        <w:spacing w:after="0" w:line="200" w:lineRule="exact"/>
        <w:rPr>
          <w:sz w:val="20"/>
          <w:szCs w:val="20"/>
          <w:color w:val="auto"/>
        </w:rPr>
      </w:pPr>
    </w:p>
    <w:p>
      <w:pPr>
        <w:spacing w:after="0" w:line="26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February 9th,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80010</wp:posOffset>
            </wp:positionV>
            <wp:extent cx="24784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(Date)</w:t>
      </w:r>
    </w:p>
    <w:p>
      <w:pPr>
        <w:spacing w:after="0" w:line="30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80010</wp:posOffset>
            </wp:positionV>
            <wp:extent cx="24784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(Signature)</w:t>
      </w:r>
    </w:p>
    <w:p>
      <w:pPr>
        <w:spacing w:after="0" w:line="158"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Name:</w:t>
        <w:tab/>
        <w:t>Dionisio Romero Seminario</w:t>
      </w:r>
    </w:p>
    <w:p>
      <w:pPr>
        <w:spacing w:after="0" w:line="15" w:lineRule="exact"/>
        <w:rPr>
          <w:sz w:val="20"/>
          <w:szCs w:val="20"/>
          <w:color w:val="auto"/>
        </w:rPr>
      </w:pPr>
    </w:p>
    <w:p>
      <w:pPr>
        <w:ind w:left="642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229870</wp:posOffset>
            </wp:positionV>
            <wp:extent cx="72637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80"/>
          </w:cols>
          <w:pgMar w:left="680" w:top="374" w:right="239" w:bottom="1440" w:gutter="0" w:footer="0" w:header="0"/>
        </w:sectPr>
      </w:pPr>
    </w:p>
    <w:bookmarkStart w:id="35" w:name="page36"/>
    <w:bookmarkEnd w:id="35"/>
    <w:p>
      <w:pPr>
        <w:jc w:val="right"/>
        <w:ind w:right="4099"/>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5"/>
          <w:szCs w:val="15"/>
          <w:color w:val="auto"/>
        </w:rPr>
        <w:t>Names of Persons Filing</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Identification and Classification of Members of Group</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t>Exhibit A to Schedule 13G</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Rule 13d-1(k)</w:t>
      </w:r>
    </w:p>
    <w:p>
      <w:pPr>
        <w:spacing w:after="0" w:line="219"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Seminario.</w:t>
      </w:r>
    </w:p>
    <w:p>
      <w:pPr>
        <w:spacing w:after="0" w:line="186" w:lineRule="exact"/>
        <w:rPr>
          <w:sz w:val="20"/>
          <w:szCs w:val="20"/>
          <w:color w:val="auto"/>
        </w:rPr>
      </w:pPr>
    </w:p>
    <w:p>
      <w:pPr>
        <w:ind w:right="80" w:firstLine="439"/>
        <w:spacing w:after="0" w:line="332" w:lineRule="auto"/>
        <w:rPr>
          <w:sz w:val="20"/>
          <w:szCs w:val="20"/>
          <w:color w:val="auto"/>
        </w:rPr>
      </w:pPr>
      <w:r>
        <w:rPr>
          <w:rFonts w:ascii="Arial" w:cs="Arial" w:eastAsia="Arial" w:hAnsi="Arial"/>
          <w:sz w:val="16"/>
          <w:szCs w:val="16"/>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3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February 9th, 2007</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Dionisio Romero Seminario</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José Antonio Onrubia Romero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Maria del Carmen Onrubia de Beeck</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Maria Lourdes Onrubia Holder</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Ana Silvia Guzman Portilla de Romero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Rafael Ernesto Romero Guzman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Urigeler Internacional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Ransa Comercial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Alicorp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Vineyard Investment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Belle Company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Sparkling Business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Arlow Holding Corporation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Tech American Enterprises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Van Intercorp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Cernical Group S.A.</w:t>
      </w:r>
    </w:p>
    <w:p>
      <w:pPr>
        <w:spacing w:after="0" w:line="24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Dionisio Romero Seminario</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7" w:name="page38"/>
    <w:bookmarkEnd w:id="37"/>
    <w:p>
      <w:pPr>
        <w:jc w:val="right"/>
        <w:ind w:right="3559"/>
        <w:spacing w:after="0"/>
        <w:rPr>
          <w:sz w:val="20"/>
          <w:szCs w:val="20"/>
          <w:color w:val="auto"/>
        </w:rPr>
      </w:pPr>
      <w:r>
        <w:rPr>
          <w:rFonts w:ascii="Arial" w:cs="Arial" w:eastAsia="Arial" w:hAnsi="Arial"/>
          <w:sz w:val="18"/>
          <w:szCs w:val="18"/>
          <w:color w:val="auto"/>
        </w:rPr>
        <w:t>Exhibit B to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Dionisio Romero Seminario</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Rosalina María Helguero Romero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José Antonio Onrubia Romero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Maria del Carmen Onrubia de Beeck</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Maria Lourdes Onrubia Holder</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Maria Inmaculada Onrubia Holder</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Ana Silvia Guzman Portilla de Romero</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Rafael Ernesto Romero Guzman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Birmingham Merchant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Urigeler Internacional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Ransa Comercial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Alicorp S.A.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Vineyard Investment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Belle Company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Sparkling Business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Arlow Holding Corporation</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Tech American Enterprises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Van Intercorp Inc.</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Cernical Group S.A.</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Las Laderas de Melagarejo</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Exhibit C to Schedule 13G</w:t>
            </w: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Members of Group:</w:t>
            </w:r>
          </w:p>
        </w:tc>
        <w:tc>
          <w:tcPr>
            <w:tcW w:w="4600" w:type="dxa"/>
            <w:vAlign w:val="bottom"/>
          </w:tcPr>
          <w:p>
            <w:pPr>
              <w:spacing w:after="0"/>
              <w:rPr>
                <w:sz w:val="24"/>
                <w:szCs w:val="24"/>
                <w:color w:val="auto"/>
              </w:rPr>
            </w:pPr>
          </w:p>
        </w:tc>
      </w:tr>
      <w:tr>
        <w:trPr>
          <w:trHeight w:val="426"/>
        </w:trPr>
        <w:tc>
          <w:tcPr>
            <w:tcW w:w="4340" w:type="dxa"/>
            <w:vAlign w:val="bottom"/>
          </w:tcPr>
          <w:p>
            <w:pPr>
              <w:ind w:left="1160"/>
              <w:spacing w:after="0"/>
              <w:rPr>
                <w:sz w:val="20"/>
                <w:szCs w:val="20"/>
                <w:color w:val="auto"/>
              </w:rPr>
            </w:pPr>
            <w:r>
              <w:rPr>
                <w:rFonts w:ascii="Arial" w:cs="Arial" w:eastAsia="Arial" w:hAnsi="Arial"/>
                <w:sz w:val="18"/>
                <w:szCs w:val="18"/>
                <w:color w:val="auto"/>
              </w:rPr>
              <w:t>Dionisio Romero Seminario</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Rosalina María Helguero Romero</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José Antonio Onrubia Romero</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Maria del Carmen Onrubia de Beeck</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Teresa Holder de Onrubia</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Maria Lourdes Onrubia Holder</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Maria Inmaculada Onrubia Holder</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Ana Silvia Guzman Portilla de Romero</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Manuel Antonio Romero Belismelis</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Alfredo Romero Belismelis</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Fernando Romero Belismelis</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Dionisio Romero Paoletti</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Rafael Ernesto Romero Guzman</w:t>
            </w:r>
          </w:p>
        </w:tc>
        <w:tc>
          <w:tcPr>
            <w:tcW w:w="4600" w:type="dxa"/>
            <w:vAlign w:val="bottom"/>
          </w:tcPr>
          <w:p>
            <w:pPr>
              <w:ind w:left="424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La Roncadora S.A.</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Birmingham Merchant S.A.</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Urigeler Internacional S.A.</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Maray S.A.</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Ransa Comercial S.A.</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Alicorp S.A.</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Vineyard Investment Inc.</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Belle Company Inc.</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16"/>
        </w:trPr>
        <w:tc>
          <w:tcPr>
            <w:tcW w:w="4340" w:type="dxa"/>
            <w:vAlign w:val="bottom"/>
          </w:tcPr>
          <w:p>
            <w:pPr>
              <w:ind w:left="1160"/>
              <w:spacing w:after="0"/>
              <w:rPr>
                <w:sz w:val="20"/>
                <w:szCs w:val="20"/>
                <w:color w:val="auto"/>
              </w:rPr>
            </w:pPr>
            <w:r>
              <w:rPr>
                <w:rFonts w:ascii="Arial" w:cs="Arial" w:eastAsia="Arial" w:hAnsi="Arial"/>
                <w:sz w:val="18"/>
                <w:szCs w:val="18"/>
                <w:color w:val="auto"/>
              </w:rPr>
              <w:t>Sparkling Business Inc.</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03"/>
        </w:trPr>
        <w:tc>
          <w:tcPr>
            <w:tcW w:w="4340" w:type="dxa"/>
            <w:vAlign w:val="bottom"/>
          </w:tcPr>
          <w:p>
            <w:pPr>
              <w:ind w:left="1160"/>
              <w:spacing w:after="0" w:line="203" w:lineRule="exact"/>
              <w:rPr>
                <w:sz w:val="20"/>
                <w:szCs w:val="20"/>
                <w:color w:val="auto"/>
              </w:rPr>
            </w:pPr>
            <w:r>
              <w:rPr>
                <w:rFonts w:ascii="Arial" w:cs="Arial" w:eastAsia="Arial" w:hAnsi="Arial"/>
                <w:sz w:val="18"/>
                <w:szCs w:val="18"/>
                <w:color w:val="auto"/>
              </w:rPr>
              <w:t>Arlow Holding Corporation</w:t>
            </w:r>
          </w:p>
        </w:tc>
        <w:tc>
          <w:tcPr>
            <w:tcW w:w="4600" w:type="dxa"/>
            <w:vAlign w:val="bottom"/>
          </w:tcPr>
          <w:p>
            <w:pPr>
              <w:ind w:left="4240"/>
              <w:spacing w:after="0" w:line="203" w:lineRule="exact"/>
              <w:rPr>
                <w:sz w:val="20"/>
                <w:szCs w:val="20"/>
                <w:color w:val="auto"/>
              </w:rPr>
            </w:pPr>
            <w:r>
              <w:rPr>
                <w:rFonts w:ascii="Arial" w:cs="Arial" w:eastAsia="Arial" w:hAnsi="Arial"/>
                <w:sz w:val="18"/>
                <w:szCs w:val="18"/>
                <w:color w:val="auto"/>
                <w:w w:val="87"/>
              </w:rPr>
              <w:t>(CO)</w:t>
            </w:r>
          </w:p>
        </w:tc>
      </w:tr>
      <w:tr>
        <w:trPr>
          <w:trHeight w:val="243"/>
        </w:trPr>
        <w:tc>
          <w:tcPr>
            <w:tcW w:w="4340" w:type="dxa"/>
            <w:vAlign w:val="bottom"/>
          </w:tcPr>
          <w:p>
            <w:pPr>
              <w:ind w:left="1160"/>
              <w:spacing w:after="0"/>
              <w:rPr>
                <w:sz w:val="20"/>
                <w:szCs w:val="20"/>
                <w:color w:val="auto"/>
              </w:rPr>
            </w:pPr>
            <w:r>
              <w:rPr>
                <w:rFonts w:ascii="Arial" w:cs="Arial" w:eastAsia="Arial" w:hAnsi="Arial"/>
                <w:sz w:val="18"/>
                <w:szCs w:val="18"/>
                <w:color w:val="auto"/>
              </w:rPr>
              <w:t>T</w:t>
            </w:r>
            <w:r>
              <w:rPr>
                <w:rFonts w:ascii="Arial" w:cs="Arial" w:eastAsia="Arial" w:hAnsi="Arial"/>
                <w:sz w:val="21"/>
                <w:szCs w:val="21"/>
                <w:color w:val="auto"/>
              </w:rPr>
              <w:t>ech</w:t>
            </w:r>
            <w:r>
              <w:rPr>
                <w:rFonts w:ascii="Arial" w:cs="Arial" w:eastAsia="Arial" w:hAnsi="Arial"/>
                <w:sz w:val="18"/>
                <w:szCs w:val="18"/>
                <w:color w:val="auto"/>
              </w:rPr>
              <w:t xml:space="preserve"> A</w:t>
            </w:r>
            <w:r>
              <w:rPr>
                <w:rFonts w:ascii="Arial" w:cs="Arial" w:eastAsia="Arial" w:hAnsi="Arial"/>
                <w:sz w:val="21"/>
                <w:szCs w:val="21"/>
                <w:color w:val="auto"/>
              </w:rPr>
              <w:t>merican</w:t>
            </w:r>
            <w:r>
              <w:rPr>
                <w:rFonts w:ascii="Arial" w:cs="Arial" w:eastAsia="Arial" w:hAnsi="Arial"/>
                <w:sz w:val="18"/>
                <w:szCs w:val="18"/>
                <w:color w:val="auto"/>
              </w:rPr>
              <w:t xml:space="preserve"> E</w:t>
            </w:r>
            <w:r>
              <w:rPr>
                <w:rFonts w:ascii="Arial" w:cs="Arial" w:eastAsia="Arial" w:hAnsi="Arial"/>
                <w:sz w:val="21"/>
                <w:szCs w:val="21"/>
                <w:color w:val="auto"/>
              </w:rPr>
              <w:t>nterprises</w:t>
            </w:r>
            <w:r>
              <w:rPr>
                <w:rFonts w:ascii="Arial" w:cs="Arial" w:eastAsia="Arial" w:hAnsi="Arial"/>
                <w:sz w:val="18"/>
                <w:szCs w:val="18"/>
                <w:color w:val="auto"/>
              </w:rPr>
              <w:t xml:space="preserve"> Inc.</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43"/>
        </w:trPr>
        <w:tc>
          <w:tcPr>
            <w:tcW w:w="4340" w:type="dxa"/>
            <w:vAlign w:val="bottom"/>
          </w:tcPr>
          <w:p>
            <w:pPr>
              <w:ind w:left="1160"/>
              <w:spacing w:after="0"/>
              <w:rPr>
                <w:sz w:val="20"/>
                <w:szCs w:val="20"/>
                <w:color w:val="auto"/>
              </w:rPr>
            </w:pPr>
            <w:r>
              <w:rPr>
                <w:rFonts w:ascii="Arial" w:cs="Arial" w:eastAsia="Arial" w:hAnsi="Arial"/>
                <w:sz w:val="18"/>
                <w:szCs w:val="18"/>
                <w:color w:val="auto"/>
              </w:rPr>
              <w:t>C</w:t>
            </w:r>
            <w:r>
              <w:rPr>
                <w:rFonts w:ascii="Arial" w:cs="Arial" w:eastAsia="Arial" w:hAnsi="Arial"/>
                <w:sz w:val="21"/>
                <w:szCs w:val="21"/>
                <w:color w:val="auto"/>
              </w:rPr>
              <w:t>ernical</w:t>
            </w:r>
            <w:r>
              <w:rPr>
                <w:rFonts w:ascii="Arial" w:cs="Arial" w:eastAsia="Arial" w:hAnsi="Arial"/>
                <w:sz w:val="18"/>
                <w:szCs w:val="18"/>
                <w:color w:val="auto"/>
              </w:rPr>
              <w:t xml:space="preserve"> Group S.A.</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275"/>
        </w:trPr>
        <w:tc>
          <w:tcPr>
            <w:tcW w:w="4340" w:type="dxa"/>
            <w:vAlign w:val="bottom"/>
          </w:tcPr>
          <w:p>
            <w:pPr>
              <w:ind w:left="1160"/>
              <w:spacing w:after="0"/>
              <w:rPr>
                <w:sz w:val="20"/>
                <w:szCs w:val="20"/>
                <w:color w:val="auto"/>
              </w:rPr>
            </w:pPr>
            <w:r>
              <w:rPr>
                <w:rFonts w:ascii="Arial" w:cs="Arial" w:eastAsia="Arial" w:hAnsi="Arial"/>
                <w:sz w:val="18"/>
                <w:szCs w:val="18"/>
                <w:color w:val="auto"/>
              </w:rPr>
              <w:t>V</w:t>
            </w:r>
            <w:r>
              <w:rPr>
                <w:rFonts w:ascii="Arial" w:cs="Arial" w:eastAsia="Arial" w:hAnsi="Arial"/>
                <w:sz w:val="21"/>
                <w:szCs w:val="21"/>
                <w:color w:val="auto"/>
              </w:rPr>
              <w:t>an</w:t>
            </w:r>
            <w:r>
              <w:rPr>
                <w:rFonts w:ascii="Arial" w:cs="Arial" w:eastAsia="Arial" w:hAnsi="Arial"/>
                <w:sz w:val="18"/>
                <w:szCs w:val="18"/>
                <w:color w:val="auto"/>
              </w:rPr>
              <w:t xml:space="preserve"> I</w:t>
            </w:r>
            <w:r>
              <w:rPr>
                <w:rFonts w:ascii="Arial" w:cs="Arial" w:eastAsia="Arial" w:hAnsi="Arial"/>
                <w:sz w:val="21"/>
                <w:szCs w:val="21"/>
                <w:color w:val="auto"/>
              </w:rPr>
              <w:t>ntercorp</w:t>
            </w:r>
            <w:r>
              <w:rPr>
                <w:rFonts w:ascii="Arial" w:cs="Arial" w:eastAsia="Arial" w:hAnsi="Arial"/>
                <w:sz w:val="18"/>
                <w:szCs w:val="18"/>
                <w:color w:val="auto"/>
              </w:rPr>
              <w:t xml:space="preserve"> Inc.</w:t>
            </w:r>
          </w:p>
        </w:tc>
        <w:tc>
          <w:tcPr>
            <w:tcW w:w="4600" w:type="dxa"/>
            <w:vAlign w:val="bottom"/>
          </w:tcPr>
          <w:p>
            <w:pPr>
              <w:ind w:left="4240"/>
              <w:spacing w:after="0"/>
              <w:rPr>
                <w:sz w:val="20"/>
                <w:szCs w:val="20"/>
                <w:color w:val="auto"/>
              </w:rPr>
            </w:pPr>
            <w:r>
              <w:rPr>
                <w:rFonts w:ascii="Arial" w:cs="Arial" w:eastAsia="Arial" w:hAnsi="Arial"/>
                <w:sz w:val="18"/>
                <w:szCs w:val="18"/>
                <w:color w:val="auto"/>
                <w:w w:val="87"/>
              </w:rPr>
              <w:t>(CO)</w:t>
            </w:r>
          </w:p>
        </w:tc>
      </w:tr>
      <w:tr>
        <w:trPr>
          <w:trHeight w:val="414"/>
        </w:trPr>
        <w:tc>
          <w:tcPr>
            <w:tcW w:w="4340" w:type="dxa"/>
            <w:vAlign w:val="bottom"/>
          </w:tcPr>
          <w:p>
            <w:pPr>
              <w:spacing w:after="0"/>
              <w:rPr>
                <w:sz w:val="20"/>
                <w:szCs w:val="20"/>
                <w:color w:val="auto"/>
              </w:rPr>
            </w:pPr>
            <w:r>
              <w:rPr>
                <w:rFonts w:ascii="Arial" w:cs="Arial" w:eastAsia="Arial" w:hAnsi="Arial"/>
                <w:sz w:val="18"/>
                <w:szCs w:val="18"/>
                <w:color w:val="auto"/>
              </w:rPr>
              <w:t>Aggregate Amount of Common Shares Beneficially</w:t>
            </w:r>
          </w:p>
        </w:tc>
        <w:tc>
          <w:tcPr>
            <w:tcW w:w="4600" w:type="dxa"/>
            <w:vAlign w:val="bottom"/>
          </w:tcPr>
          <w:p>
            <w:pPr>
              <w:spacing w:after="0"/>
              <w:rPr>
                <w:sz w:val="24"/>
                <w:szCs w:val="24"/>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Owned by Group:</w:t>
            </w:r>
          </w:p>
        </w:tc>
        <w:tc>
          <w:tcPr>
            <w:tcW w:w="4600" w:type="dxa"/>
            <w:vAlign w:val="bottom"/>
          </w:tcPr>
          <w:p>
            <w:pPr>
              <w:spacing w:after="0"/>
              <w:rPr>
                <w:sz w:val="19"/>
                <w:szCs w:val="19"/>
                <w:color w:val="auto"/>
              </w:rPr>
            </w:pPr>
          </w:p>
        </w:tc>
      </w:tr>
    </w:tbl>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15,130,638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w:t>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590" w:right="1440" w:bottom="1440" w:gutter="0" w:footer="0" w:header="0"/>
        </w:sectPr>
      </w:pPr>
    </w:p>
    <w:bookmarkStart w:id="39" w:name="page40"/>
    <w:bookmarkEnd w:id="39"/>
    <w:p>
      <w:pPr>
        <w:jc w:val="center"/>
        <w:ind w:right="420"/>
        <w:spacing w:after="0"/>
        <w:rPr>
          <w:sz w:val="20"/>
          <w:szCs w:val="20"/>
          <w:color w:val="auto"/>
        </w:rPr>
      </w:pPr>
      <w:r>
        <w:rPr>
          <w:rFonts w:ascii="Arial" w:cs="Arial" w:eastAsia="Arial" w:hAnsi="Arial"/>
          <w:sz w:val="18"/>
          <w:szCs w:val="18"/>
          <w:u w:val="single" w:color="auto"/>
          <w:color w:val="auto"/>
        </w:rPr>
        <w:t>Exhibit D Index</w:t>
      </w:r>
    </w:p>
    <w:p>
      <w:pPr>
        <w:spacing w:after="0" w:line="225" w:lineRule="exact"/>
        <w:rPr>
          <w:sz w:val="20"/>
          <w:szCs w:val="20"/>
          <w:color w:val="auto"/>
        </w:rPr>
      </w:pPr>
    </w:p>
    <w:p>
      <w:pPr>
        <w:ind w:left="580" w:right="200" w:hanging="579"/>
        <w:spacing w:after="0" w:line="254" w:lineRule="auto"/>
        <w:tabs>
          <w:tab w:leader="none" w:pos="5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Reciprocal General Power of Attorney granted between Messrs. Jose Antonio Onrubia Romero, Calixto Romero Seminario, Manuel Romero Seminario and Dionisio Romero Seminario dated November 6, 1970. (1)</w:t>
      </w:r>
    </w:p>
    <w:p>
      <w:pPr>
        <w:spacing w:after="0"/>
        <w:tabs>
          <w:tab w:leader="none" w:pos="5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English-language summary of D.1 (2)</w:t>
      </w:r>
    </w:p>
    <w:p>
      <w:pPr>
        <w:spacing w:after="0" w:line="9" w:lineRule="exact"/>
        <w:rPr>
          <w:sz w:val="20"/>
          <w:szCs w:val="20"/>
          <w:color w:val="auto"/>
        </w:rPr>
      </w:pPr>
    </w:p>
    <w:p>
      <w:pPr>
        <w:ind w:left="580" w:hanging="579"/>
        <w:spacing w:after="0" w:line="250" w:lineRule="auto"/>
        <w:tabs>
          <w:tab w:leader="none" w:pos="5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General Power of Attorney from Willy Beeck Navarro and Maria del Carmen Onrubia de Beeck to Calixto Romero Seminario, Manuel Romero Seminario and Dionisio Romero Seminario dated December 6, 1985. (3)</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English-language summary of D.3 (4)</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Power of Attorney from Rosalina Maria Helguero Romero to Dionisio Romero Seminario dated December 21, 2001. (5)</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Power of Attorney from Jose Antonio Onrubia Romero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Power of Attorney from Maria del Carmen Onrubia de Beeck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Power of Attorney from Teresa Holder de Onrubia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Power of Attorney from Maria Lourdes Onrubia Holder to Dionisio Romero Seminario dated February 13, 1997.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D.10</w:t>
        <w:tab/>
        <w:t>Power of Attorney from Maria Inmaculada Onrubia Holder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D.11</w:t>
        <w:tab/>
        <w:t>Power of Attorney from Ana Sylvia Guzman de Romero to Dionisio Romero Seminario dated February 14, 1997.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D.12</w:t>
        <w:tab/>
        <w:t>Power of Attorney from Manuel Antonio Romero Belismelis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D.13</w:t>
        <w:tab/>
        <w:t>Power of Attorney from Alfredo Romero Belismelis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D.14</w:t>
        <w:tab/>
        <w:t>Power of Attorney from Fernando Romero Belismelis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D.15</w:t>
        <w:tab/>
        <w:t>Power of Attorney from Dionisio Romero Paoletti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D.16</w:t>
        <w:tab/>
        <w:t>Power of Attorney from Birmingham Merchant S.A. to Dionisio Romero Seminario dated February 17, 1998. (7)</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D.17</w:t>
        <w:tab/>
        <w:t>Power of Attorney from Urigeler Internacional S.A.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D.18</w:t>
        <w:tab/>
        <w:t>Power of Attorney from Maray S.A.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D.19</w:t>
        <w:tab/>
        <w:t>Power of Attorney from Ransa Comercial S.A. to Dionisio Romero Seminario dated December 16, 1996. (6)</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D.20</w:t>
        <w:tab/>
        <w:t>Power of Attorney from Alicorp S.A. f/k/a Consorcio Fabril Pacificio to Dionisio Romero Seminario dated December 16, 1996. (6)</w:t>
      </w:r>
    </w:p>
    <w:p>
      <w:pPr>
        <w:spacing w:after="0" w:line="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D.21</w:t>
        <w:tab/>
        <w:t>Power of Attorney from Robelis S.A. to Dionisio Romero Seminario dated December 16, 1996.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229870</wp:posOffset>
            </wp:positionV>
            <wp:extent cx="72637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680"/>
          </w:cols>
          <w:pgMar w:left="820" w:top="590" w:right="399" w:bottom="1440" w:gutter="0" w:footer="0" w:header="0"/>
        </w:sectPr>
      </w:pPr>
    </w:p>
    <w:bookmarkStart w:id="40" w:name="page41"/>
    <w:bookmarkEnd w:id="40"/>
    <w:p>
      <w:pPr>
        <w:ind w:left="580"/>
        <w:spacing w:after="0"/>
        <w:tabs>
          <w:tab w:leader="none" w:pos="1140" w:val="left"/>
        </w:tabs>
        <w:rPr>
          <w:sz w:val="20"/>
          <w:szCs w:val="20"/>
          <w:color w:val="auto"/>
        </w:rPr>
      </w:pPr>
      <w:r>
        <w:rPr>
          <w:rFonts w:ascii="Arial" w:cs="Arial" w:eastAsia="Arial" w:hAnsi="Arial"/>
          <w:sz w:val="18"/>
          <w:szCs w:val="18"/>
          <w:color w:val="auto"/>
        </w:rPr>
        <w:t>D.22</w:t>
        <w:tab/>
        <w:t>Power of Attorney from Vineyard Investment Inc. to Dionisio Romero Seminario dated February 5, 2003.(8)</w:t>
      </w:r>
    </w:p>
    <w:p>
      <w:pPr>
        <w:spacing w:after="0" w:line="15"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D.23</w:t>
        <w:tab/>
        <w:t>Power of Attorney from Belle Company Inc. to Dionisio Romero Seminario dated February 5, 2003.(9)</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D.24</w:t>
        <w:tab/>
        <w:t>Power of Attorney from Sparkling Business Inc. to Dionisio Romero Seminario dated February 5, 2003.(10)</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D.25</w:t>
        <w:tab/>
        <w:t>Power of Attorney from La Roncadora S.A. to Dionisio Romero Seminario dated February 12, 2004.(11)</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D.26</w:t>
        <w:tab/>
        <w:t>Power of Attorney from Arlow Holding Corporation to Dionisio Romero Seminario dated February 8, 2006.(12)</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D.27</w:t>
        <w:tab/>
        <w:t>Power of Attorney from Tech American Enterprises Inc. to Dionisio Romero Seminario dated January 12, 2007.*</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D.28</w:t>
        <w:tab/>
        <w:t>Power of Attorney from Van Intercorp Inc. to Dionisio Romero Seminario dated January 12, 2007.*</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D.29</w:t>
        <w:tab/>
        <w:t>Power of Attorney from Cernical Group S.A. to Dionisio Romero Seminario dated January 12, 2007.*</w:t>
      </w:r>
    </w:p>
    <w:p>
      <w:pPr>
        <w:spacing w:after="0" w:line="246" w:lineRule="exact"/>
        <w:rPr>
          <w:sz w:val="20"/>
          <w:szCs w:val="20"/>
          <w:color w:val="auto"/>
        </w:rPr>
      </w:pPr>
    </w:p>
    <w:p>
      <w:pPr>
        <w:ind w:left="580" w:right="160" w:hanging="572"/>
        <w:spacing w:after="0" w:line="254"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D.1 to Amendment No. 6 to Schedule 13G, as filed by the Reporting Persons with the Securities and Exchange Commission on June 5, 2002.</w:t>
      </w:r>
    </w:p>
    <w:p>
      <w:pPr>
        <w:ind w:left="580" w:right="16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D.2 to Amendment No. 6 to Schedule 13G, as filed by the Reporting Persons with the Securities and Exchange Commission on June 5, 2002.</w:t>
      </w:r>
    </w:p>
    <w:p>
      <w:pPr>
        <w:ind w:left="580" w:right="16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D.5 to Amendment No. 6 to Schedule 13G, as filed by the Reporting Persons with the Securities and Exchange Commission on June 5, 2002.</w:t>
      </w:r>
    </w:p>
    <w:p>
      <w:pPr>
        <w:ind w:left="580" w:right="16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D.6 to Amendment No. 6 to Schedule 13G, as filed by the Reporting Persons with the Securities and Exchange Commission on June 5, 2002.</w:t>
      </w:r>
    </w:p>
    <w:p>
      <w:pPr>
        <w:ind w:left="58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Amendment No. 6 to Schedule 13G, as filed by the Reporting Persons with the Securities and Exchange Commission on June 5, 2002.</w:t>
      </w:r>
    </w:p>
    <w:p>
      <w:pPr>
        <w:ind w:left="58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Amendment No. 1 to Schedule 13G, as filed by the Reporting Persons with the Securities and Exchange Commission on February 14, 1997.</w:t>
      </w:r>
    </w:p>
    <w:p>
      <w:pPr>
        <w:ind w:left="58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Amendment No. 2 to Schedule 13G, as filed by the Reporting Persons with the Securities and Exchange Commission on February 17, 1998.</w:t>
      </w:r>
    </w:p>
    <w:p>
      <w:pPr>
        <w:ind w:left="580" w:right="16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D.7 to Amendment No. 7 to Schedule 13G, as filed by the Reporting Persons with the Securities and Exchange Commission on February 19, 2003.</w:t>
      </w:r>
    </w:p>
    <w:p>
      <w:pPr>
        <w:ind w:left="580" w:right="16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7 to Schedule 13G, as filed by the Reporting Persons with the Securities and Exchange Commission on February 19, 2003.</w:t>
      </w:r>
    </w:p>
    <w:p>
      <w:pPr>
        <w:ind w:left="580" w:right="16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D.9 to Amendment No. 7 to Schedule 13G, as filed by the Reporting Persons with the Securities and Exchange Commission on February 19, 2003.</w:t>
      </w:r>
    </w:p>
    <w:p>
      <w:pPr>
        <w:ind w:left="580" w:right="160" w:hanging="572"/>
        <w:spacing w:after="0" w:line="250"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D.8 to Amendment No. 8 to Schedule 13G, as filed by the Reporting Persons with the Securities and Exchange Commission on February 18, 2004.</w:t>
      </w:r>
    </w:p>
    <w:p>
      <w:pPr>
        <w:ind w:left="580" w:right="20" w:hanging="572"/>
        <w:spacing w:after="0" w:line="261"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Incorporated by reference to Exhibit D.26 to Amendment No.10 to Schedule 13G, as filed by the Reporting Persons with the Securities and Exchange Commission on 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18268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40"/>
          </w:cols>
          <w:pgMar w:left="240" w:top="374" w:right="519" w:bottom="1440" w:gutter="0" w:footer="0" w:header="0"/>
        </w:sectPr>
      </w:pPr>
    </w:p>
    <w:bookmarkStart w:id="41" w:name="page42"/>
    <w:bookmarkEnd w:id="41"/>
    <w:p>
      <w:pPr>
        <w:jc w:val="center"/>
        <w:ind w:right="-119"/>
        <w:spacing w:after="0"/>
        <w:rPr>
          <w:sz w:val="20"/>
          <w:szCs w:val="20"/>
          <w:color w:val="auto"/>
        </w:rPr>
      </w:pPr>
      <w:r>
        <w:rPr>
          <w:rFonts w:ascii="Arial" w:cs="Arial" w:eastAsia="Arial" w:hAnsi="Arial"/>
          <w:sz w:val="18"/>
          <w:szCs w:val="18"/>
          <w:b w:val="1"/>
          <w:bCs w:val="1"/>
          <w:color w:val="auto"/>
        </w:rPr>
        <w:t>EXHIBIT D.27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The undersigned, Tech American Enterprises Inc. the principal business address of which is Scotia Plaza No 18, Avenida Federico Boyd y Calle 51, pisos 9,1 0 y 11, Panamá does hereby appoint Dionisio Romero Seminario, whose address is Calle Centenario 156, Las Laderas de Melgarejo, La Molina, Lima 12, Peru, as its attorney-in-fact, for its and in its name, to execute and cause to be filed or delivered, as required by Section 13 (d)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Signed as of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 2007</w:t>
      </w:r>
    </w:p>
    <w:p>
      <w:pPr>
        <w:spacing w:after="0" w:line="13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Tech American Enterprises Inc.</w:t>
      </w:r>
    </w:p>
    <w:p>
      <w:pPr>
        <w:spacing w:after="0" w:line="158" w:lineRule="exact"/>
        <w:rPr>
          <w:sz w:val="20"/>
          <w:szCs w:val="20"/>
          <w:color w:val="auto"/>
        </w:rPr>
      </w:pPr>
    </w:p>
    <w:p>
      <w:pPr>
        <w:ind w:left="6640"/>
        <w:spacing w:after="0"/>
        <w:tabs>
          <w:tab w:leader="none" w:pos="7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Luis Romero Belismelis</w:t>
      </w:r>
    </w:p>
    <w:p>
      <w:pPr>
        <w:spacing w:after="0" w:line="30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Witness:</w:t>
      </w:r>
    </w:p>
    <w:p>
      <w:pPr>
        <w:spacing w:after="0" w:line="30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Walter Bayly Llona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6640"/>
        <w:spacing w:after="0"/>
        <w:tabs>
          <w:tab w:leader="none" w:pos="7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Walter Bayly Llona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6376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8"/>
          <w:szCs w:val="18"/>
          <w:b w:val="1"/>
          <w:bCs w:val="1"/>
          <w:color w:val="auto"/>
        </w:rPr>
        <w:t>EXHIBIT D.28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436"/>
        <w:spacing w:after="0" w:line="290" w:lineRule="auto"/>
        <w:rPr>
          <w:sz w:val="20"/>
          <w:szCs w:val="20"/>
          <w:color w:val="auto"/>
        </w:rPr>
      </w:pPr>
      <w:r>
        <w:rPr>
          <w:rFonts w:ascii="Arial" w:cs="Arial" w:eastAsia="Arial" w:hAnsi="Arial"/>
          <w:sz w:val="16"/>
          <w:szCs w:val="16"/>
          <w:color w:val="auto"/>
        </w:rPr>
        <w:t>The undersigned, Van Intercorp Inc. the principal business address of which is Scotia Plaza No 18, Avenida Federico Boyd y Calle 51, pisos 9,10 y 11, Panamá, does hereby appoint Dionisio Romero Seminario, whose address is Calle Centenario 156, Las Laderas de Melgarejo, La Molina, Lima 12, Peru, as its attorney-in-fact, for its and in its name, to execute and cause to be filed or delivered, as required by Section 13 (d)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7540" w:type="dxa"/>
            <w:vAlign w:val="bottom"/>
          </w:tcPr>
          <w:p>
            <w:pPr>
              <w:ind w:left="4240"/>
              <w:spacing w:after="0"/>
              <w:rPr>
                <w:sz w:val="20"/>
                <w:szCs w:val="20"/>
                <w:color w:val="auto"/>
              </w:rPr>
            </w:pPr>
            <w:r>
              <w:rPr>
                <w:rFonts w:ascii="Arial" w:cs="Arial" w:eastAsia="Arial" w:hAnsi="Arial"/>
                <w:sz w:val="18"/>
                <w:szCs w:val="18"/>
                <w:color w:val="auto"/>
                <w:w w:val="96"/>
              </w:rPr>
              <w:t>Signed as of the 12</w:t>
            </w:r>
            <w:r>
              <w:rPr>
                <w:rFonts w:ascii="Arial" w:cs="Arial" w:eastAsia="Arial" w:hAnsi="Arial"/>
                <w:sz w:val="29"/>
                <w:szCs w:val="29"/>
                <w:color w:val="auto"/>
                <w:w w:val="96"/>
                <w:vertAlign w:val="superscript"/>
              </w:rPr>
              <w:t>th</w:t>
            </w:r>
            <w:r>
              <w:rPr>
                <w:rFonts w:ascii="Arial" w:cs="Arial" w:eastAsia="Arial" w:hAnsi="Arial"/>
                <w:sz w:val="18"/>
                <w:szCs w:val="18"/>
                <w:color w:val="auto"/>
                <w:w w:val="96"/>
              </w:rPr>
              <w:t xml:space="preserve"> day of January 2007</w:t>
            </w:r>
          </w:p>
        </w:tc>
        <w:tc>
          <w:tcPr>
            <w:tcW w:w="3900" w:type="dxa"/>
            <w:vAlign w:val="bottom"/>
          </w:tcPr>
          <w:p>
            <w:pPr>
              <w:spacing w:after="0"/>
              <w:rPr>
                <w:sz w:val="24"/>
                <w:szCs w:val="24"/>
                <w:color w:val="auto"/>
              </w:rPr>
            </w:pPr>
          </w:p>
        </w:tc>
      </w:tr>
      <w:tr>
        <w:trPr>
          <w:trHeight w:val="312"/>
        </w:trPr>
        <w:tc>
          <w:tcPr>
            <w:tcW w:w="75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 Luis Romero Belismelis</w:t>
            </w:r>
          </w:p>
        </w:tc>
      </w:tr>
      <w:tr>
        <w:trPr>
          <w:trHeight w:val="110"/>
        </w:trPr>
        <w:tc>
          <w:tcPr>
            <w:tcW w:w="754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309"/>
        </w:trPr>
        <w:tc>
          <w:tcPr>
            <w:tcW w:w="75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Van Intercorp Inc.</w:t>
            </w:r>
          </w:p>
        </w:tc>
      </w:tr>
      <w:tr>
        <w:trPr>
          <w:trHeight w:val="222"/>
        </w:trPr>
        <w:tc>
          <w:tcPr>
            <w:tcW w:w="7540" w:type="dxa"/>
            <w:vAlign w:val="bottom"/>
          </w:tcPr>
          <w:p>
            <w:pPr>
              <w:ind w:left="6640"/>
              <w:spacing w:after="0"/>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Luis Romero Belismelis</w:t>
            </w:r>
          </w:p>
        </w:tc>
      </w:tr>
      <w:tr>
        <w:trPr>
          <w:trHeight w:val="513"/>
        </w:trPr>
        <w:tc>
          <w:tcPr>
            <w:tcW w:w="7540" w:type="dxa"/>
            <w:vAlign w:val="bottom"/>
          </w:tcPr>
          <w:p>
            <w:pPr>
              <w:ind w:left="6640"/>
              <w:spacing w:after="0"/>
              <w:rPr>
                <w:sz w:val="20"/>
                <w:szCs w:val="20"/>
                <w:color w:val="auto"/>
              </w:rPr>
            </w:pPr>
            <w:r>
              <w:rPr>
                <w:rFonts w:ascii="Arial" w:cs="Arial" w:eastAsia="Arial" w:hAnsi="Arial"/>
                <w:sz w:val="18"/>
                <w:szCs w:val="18"/>
                <w:color w:val="auto"/>
              </w:rPr>
              <w:t>Witness:</w:t>
            </w:r>
          </w:p>
        </w:tc>
        <w:tc>
          <w:tcPr>
            <w:tcW w:w="3900" w:type="dxa"/>
            <w:vAlign w:val="bottom"/>
          </w:tcPr>
          <w:p>
            <w:pPr>
              <w:spacing w:after="0"/>
              <w:rPr>
                <w:sz w:val="24"/>
                <w:szCs w:val="24"/>
                <w:color w:val="auto"/>
              </w:rPr>
            </w:pPr>
          </w:p>
        </w:tc>
      </w:tr>
      <w:tr>
        <w:trPr>
          <w:trHeight w:val="513"/>
        </w:trPr>
        <w:tc>
          <w:tcPr>
            <w:tcW w:w="75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 Walter Bayly Llona</w:t>
            </w:r>
          </w:p>
        </w:tc>
      </w:tr>
      <w:tr>
        <w:trPr>
          <w:trHeight w:val="110"/>
        </w:trPr>
        <w:tc>
          <w:tcPr>
            <w:tcW w:w="754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316"/>
        </w:trPr>
        <w:tc>
          <w:tcPr>
            <w:tcW w:w="7540" w:type="dxa"/>
            <w:vAlign w:val="bottom"/>
          </w:tcPr>
          <w:p>
            <w:pPr>
              <w:ind w:left="6640"/>
              <w:spacing w:after="0"/>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Walter Bayly Llona</w:t>
            </w:r>
          </w:p>
        </w:tc>
      </w:tr>
      <w:tr>
        <w:trPr>
          <w:trHeight w:val="353"/>
        </w:trPr>
        <w:tc>
          <w:tcPr>
            <w:tcW w:w="75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EXHIBIT D.29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436"/>
        <w:spacing w:after="0" w:line="253" w:lineRule="auto"/>
        <w:rPr>
          <w:sz w:val="20"/>
          <w:szCs w:val="20"/>
          <w:color w:val="auto"/>
        </w:rPr>
      </w:pPr>
      <w:r>
        <w:rPr>
          <w:rFonts w:ascii="Arial" w:cs="Arial" w:eastAsia="Arial" w:hAnsi="Arial"/>
          <w:sz w:val="18"/>
          <w:szCs w:val="18"/>
          <w:color w:val="auto"/>
        </w:rPr>
        <w:t>The undersigned, Cernical Group S.A. the principal business address of which is Calle Primera, Perejil 7-68, Panamá, does hereby appoint Dionisio Romero Seminario, whose address is Calle Centenario 156, Las Laderas de Melgarejo, La Molina, Lima 12, Peru, as its attorney-in-fact, for its and in its name, to execute and cause to be filed or delivered, as required by Section 13 (d)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7540" w:type="dxa"/>
            <w:vAlign w:val="bottom"/>
          </w:tcPr>
          <w:p>
            <w:pPr>
              <w:ind w:left="4220"/>
              <w:spacing w:after="0"/>
              <w:rPr>
                <w:sz w:val="20"/>
                <w:szCs w:val="20"/>
                <w:color w:val="auto"/>
              </w:rPr>
            </w:pPr>
            <w:r>
              <w:rPr>
                <w:rFonts w:ascii="Arial" w:cs="Arial" w:eastAsia="Arial" w:hAnsi="Arial"/>
                <w:sz w:val="18"/>
                <w:szCs w:val="18"/>
                <w:color w:val="auto"/>
                <w:w w:val="97"/>
              </w:rPr>
              <w:t>Signed as of the 12</w:t>
            </w:r>
            <w:r>
              <w:rPr>
                <w:rFonts w:ascii="Arial" w:cs="Arial" w:eastAsia="Arial" w:hAnsi="Arial"/>
                <w:sz w:val="29"/>
                <w:szCs w:val="29"/>
                <w:color w:val="auto"/>
                <w:w w:val="97"/>
                <w:vertAlign w:val="superscript"/>
              </w:rPr>
              <w:t>th</w:t>
            </w:r>
            <w:r>
              <w:rPr>
                <w:rFonts w:ascii="Arial" w:cs="Arial" w:eastAsia="Arial" w:hAnsi="Arial"/>
                <w:sz w:val="18"/>
                <w:szCs w:val="18"/>
                <w:color w:val="auto"/>
                <w:w w:val="97"/>
              </w:rPr>
              <w:t xml:space="preserve"> day of January 2007</w:t>
            </w:r>
          </w:p>
        </w:tc>
        <w:tc>
          <w:tcPr>
            <w:tcW w:w="3900" w:type="dxa"/>
            <w:vAlign w:val="bottom"/>
          </w:tcPr>
          <w:p>
            <w:pPr>
              <w:spacing w:after="0"/>
              <w:rPr>
                <w:sz w:val="24"/>
                <w:szCs w:val="24"/>
                <w:color w:val="auto"/>
              </w:rPr>
            </w:pPr>
          </w:p>
        </w:tc>
      </w:tr>
      <w:tr>
        <w:trPr>
          <w:trHeight w:val="312"/>
        </w:trPr>
        <w:tc>
          <w:tcPr>
            <w:tcW w:w="75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 Leslie Pierce Diez Canseco</w:t>
            </w:r>
          </w:p>
        </w:tc>
      </w:tr>
      <w:tr>
        <w:trPr>
          <w:trHeight w:val="110"/>
        </w:trPr>
        <w:tc>
          <w:tcPr>
            <w:tcW w:w="754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309"/>
        </w:trPr>
        <w:tc>
          <w:tcPr>
            <w:tcW w:w="75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Cernical Group S.A .</w:t>
            </w:r>
          </w:p>
        </w:tc>
      </w:tr>
      <w:tr>
        <w:trPr>
          <w:trHeight w:val="222"/>
        </w:trPr>
        <w:tc>
          <w:tcPr>
            <w:tcW w:w="7540" w:type="dxa"/>
            <w:vAlign w:val="bottom"/>
          </w:tcPr>
          <w:p>
            <w:pPr>
              <w:ind w:left="6640"/>
              <w:spacing w:after="0"/>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Leslie Pierce Diez Canseco</w:t>
            </w:r>
          </w:p>
        </w:tc>
      </w:tr>
      <w:tr>
        <w:trPr>
          <w:trHeight w:val="513"/>
        </w:trPr>
        <w:tc>
          <w:tcPr>
            <w:tcW w:w="7540" w:type="dxa"/>
            <w:vAlign w:val="bottom"/>
          </w:tcPr>
          <w:p>
            <w:pPr>
              <w:ind w:left="6640"/>
              <w:spacing w:after="0"/>
              <w:rPr>
                <w:sz w:val="20"/>
                <w:szCs w:val="20"/>
                <w:color w:val="auto"/>
              </w:rPr>
            </w:pPr>
            <w:r>
              <w:rPr>
                <w:rFonts w:ascii="Arial" w:cs="Arial" w:eastAsia="Arial" w:hAnsi="Arial"/>
                <w:sz w:val="18"/>
                <w:szCs w:val="18"/>
                <w:color w:val="auto"/>
              </w:rPr>
              <w:t>Witness:</w:t>
            </w:r>
          </w:p>
        </w:tc>
        <w:tc>
          <w:tcPr>
            <w:tcW w:w="3900" w:type="dxa"/>
            <w:vAlign w:val="bottom"/>
          </w:tcPr>
          <w:p>
            <w:pPr>
              <w:spacing w:after="0"/>
              <w:rPr>
                <w:sz w:val="24"/>
                <w:szCs w:val="24"/>
                <w:color w:val="auto"/>
              </w:rPr>
            </w:pPr>
          </w:p>
        </w:tc>
      </w:tr>
      <w:tr>
        <w:trPr>
          <w:trHeight w:val="513"/>
        </w:trPr>
        <w:tc>
          <w:tcPr>
            <w:tcW w:w="754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 Walter Bayly Llona</w:t>
            </w:r>
          </w:p>
        </w:tc>
      </w:tr>
      <w:tr>
        <w:trPr>
          <w:trHeight w:val="110"/>
        </w:trPr>
        <w:tc>
          <w:tcPr>
            <w:tcW w:w="754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316"/>
        </w:trPr>
        <w:tc>
          <w:tcPr>
            <w:tcW w:w="7540" w:type="dxa"/>
            <w:vAlign w:val="bottom"/>
          </w:tcPr>
          <w:p>
            <w:pPr>
              <w:ind w:left="6640"/>
              <w:spacing w:after="0"/>
              <w:rPr>
                <w:sz w:val="20"/>
                <w:szCs w:val="20"/>
                <w:color w:val="auto"/>
              </w:rPr>
            </w:pPr>
            <w:r>
              <w:rPr>
                <w:rFonts w:ascii="Arial" w:cs="Arial" w:eastAsia="Arial" w:hAnsi="Arial"/>
                <w:sz w:val="18"/>
                <w:szCs w:val="18"/>
                <w:color w:val="auto"/>
              </w:rPr>
              <w:t>Name:</w:t>
            </w:r>
          </w:p>
        </w:tc>
        <w:tc>
          <w:tcPr>
            <w:tcW w:w="3900" w:type="dxa"/>
            <w:vAlign w:val="bottom"/>
          </w:tcPr>
          <w:p>
            <w:pPr>
              <w:spacing w:after="0"/>
              <w:rPr>
                <w:sz w:val="20"/>
                <w:szCs w:val="20"/>
                <w:color w:val="auto"/>
              </w:rPr>
            </w:pPr>
            <w:r>
              <w:rPr>
                <w:rFonts w:ascii="Arial" w:cs="Arial" w:eastAsia="Arial" w:hAnsi="Arial"/>
                <w:sz w:val="18"/>
                <w:szCs w:val="18"/>
                <w:color w:val="auto"/>
              </w:rPr>
              <w:t>Walter Bayly Llona</w:t>
            </w:r>
          </w:p>
        </w:tc>
      </w:tr>
      <w:tr>
        <w:trPr>
          <w:trHeight w:val="353"/>
        </w:trPr>
        <w:tc>
          <w:tcPr>
            <w:tcW w:w="75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58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lvl w:ilvl="1">
      <w:lvlJc w:val="left"/>
      <w:lvlText w:val="o"/>
      <w:numFmt w:val="bullet"/>
      <w:start w:val="1"/>
    </w:lvl>
  </w:abstractNum>
  <w:abstractNum w:abstractNumId="1">
    <w:nsid w:val="42C296BD"/>
    <w:multiLevelType w:val="hybridMultilevel"/>
    <w:lvl w:ilvl="0">
      <w:lvlJc w:val="left"/>
      <w:lvlText w:val="1"/>
      <w:numFmt w:val="bullet"/>
      <w:start w:val="1"/>
    </w:lvl>
  </w:abstractNum>
  <w:abstractNum w:abstractNumId="2">
    <w:nsid w:val="168E121F"/>
    <w:multiLevelType w:val="hybridMultilevel"/>
    <w:lvl w:ilvl="0">
      <w:lvlJc w:val="left"/>
      <w:lvlText w:val="3"/>
      <w:numFmt w:val="bullet"/>
      <w:start w:val="1"/>
    </w:lvl>
  </w:abstractNum>
  <w:abstractNum w:abstractNumId="3">
    <w:nsid w:val="1EBA5D23"/>
    <w:multiLevelType w:val="hybridMultilevel"/>
    <w:lvl w:ilvl="0">
      <w:lvlJc w:val="left"/>
      <w:lvlText w:val="4"/>
      <w:numFmt w:val="bullet"/>
      <w:start w:val="1"/>
    </w:lvl>
  </w:abstractNum>
  <w:abstractNum w:abstractNumId="4">
    <w:nsid w:val="661E3F1E"/>
    <w:multiLevelType w:val="hybridMultilevel"/>
    <w:lvl w:ilvl="0">
      <w:lvlJc w:val="left"/>
      <w:lvlText w:val="9"/>
      <w:numFmt w:val="bullet"/>
      <w:start w:val="1"/>
    </w:lvl>
  </w:abstractNum>
  <w:abstractNum w:abstractNumId="5">
    <w:nsid w:val="5DC79EA8"/>
    <w:multiLevelType w:val="hybridMultilevel"/>
    <w:lvl w:ilvl="0">
      <w:lvlJc w:val="left"/>
      <w:lvlText w:val="%1"/>
      <w:numFmt w:val="decimal"/>
      <w:start w:val="10"/>
    </w:lvl>
  </w:abstractNum>
  <w:abstractNum w:abstractNumId="6">
    <w:nsid w:val="540A471C"/>
    <w:multiLevelType w:val="hybridMultilevel"/>
    <w:lvl w:ilvl="0">
      <w:lvlJc w:val="left"/>
      <w:lvlText w:val="1"/>
      <w:numFmt w:val="bullet"/>
      <w:start w:val="1"/>
    </w:lvl>
  </w:abstractNum>
  <w:abstractNum w:abstractNumId="7">
    <w:nsid w:val="7BD3EE7B"/>
    <w:multiLevelType w:val="hybridMultilevel"/>
    <w:lvl w:ilvl="0">
      <w:lvlJc w:val="left"/>
      <w:lvlText w:val="3"/>
      <w:numFmt w:val="bullet"/>
      <w:start w:val="1"/>
    </w:lvl>
  </w:abstractNum>
  <w:abstractNum w:abstractNumId="8">
    <w:nsid w:val="51D9C564"/>
    <w:multiLevelType w:val="hybridMultilevel"/>
    <w:lvl w:ilvl="0">
      <w:lvlJc w:val="left"/>
      <w:lvlText w:val="4"/>
      <w:numFmt w:val="bullet"/>
      <w:start w:val="1"/>
    </w:lvl>
  </w:abstractNum>
  <w:abstractNum w:abstractNumId="9">
    <w:nsid w:val="613EFDC5"/>
    <w:multiLevelType w:val="hybridMultilevel"/>
    <w:lvl w:ilvl="0">
      <w:lvlJc w:val="left"/>
      <w:lvlText w:val="9"/>
      <w:numFmt w:val="bullet"/>
      <w:start w:val="1"/>
    </w:lvl>
  </w:abstractNum>
  <w:abstractNum w:abstractNumId="10">
    <w:nsid w:val="BF72B14"/>
    <w:multiLevelType w:val="hybridMultilevel"/>
    <w:lvl w:ilvl="0">
      <w:lvlJc w:val="left"/>
      <w:lvlText w:val="%1"/>
      <w:numFmt w:val="decimal"/>
      <w:start w:val="10"/>
    </w:lvl>
  </w:abstractNum>
  <w:abstractNum w:abstractNumId="11">
    <w:nsid w:val="11447B73"/>
    <w:multiLevelType w:val="hybridMultilevel"/>
    <w:lvl w:ilvl="0">
      <w:lvlJc w:val="left"/>
      <w:lvlText w:val="1"/>
      <w:numFmt w:val="bullet"/>
      <w:start w:val="1"/>
    </w:lvl>
  </w:abstractNum>
  <w:abstractNum w:abstractNumId="12">
    <w:nsid w:val="42963E5A"/>
    <w:multiLevelType w:val="hybridMultilevel"/>
    <w:lvl w:ilvl="0">
      <w:lvlJc w:val="left"/>
      <w:lvlText w:val="3"/>
      <w:numFmt w:val="bullet"/>
      <w:start w:val="1"/>
    </w:lvl>
  </w:abstractNum>
  <w:abstractNum w:abstractNumId="13">
    <w:nsid w:val="A0382C5"/>
    <w:multiLevelType w:val="hybridMultilevel"/>
    <w:lvl w:ilvl="0">
      <w:lvlJc w:val="left"/>
      <w:lvlText w:val="4"/>
      <w:numFmt w:val="bullet"/>
      <w:start w:val="1"/>
    </w:lvl>
  </w:abstractNum>
  <w:abstractNum w:abstractNumId="14">
    <w:nsid w:val="8F2B15E"/>
    <w:multiLevelType w:val="hybridMultilevel"/>
    <w:lvl w:ilvl="0">
      <w:lvlJc w:val="left"/>
      <w:lvlText w:val="9"/>
      <w:numFmt w:val="bullet"/>
      <w:start w:val="1"/>
    </w:lvl>
  </w:abstractNum>
  <w:abstractNum w:abstractNumId="15">
    <w:nsid w:val="1A32234B"/>
    <w:multiLevelType w:val="hybridMultilevel"/>
    <w:lvl w:ilvl="0">
      <w:lvlJc w:val="left"/>
      <w:lvlText w:val="%1"/>
      <w:numFmt w:val="decimal"/>
      <w:start w:val="10"/>
    </w:lvl>
  </w:abstractNum>
  <w:abstractNum w:abstractNumId="16">
    <w:nsid w:val="3B0FD379"/>
    <w:multiLevelType w:val="hybridMultilevel"/>
    <w:lvl w:ilvl="0">
      <w:lvlJc w:val="left"/>
      <w:lvlText w:val="1"/>
      <w:numFmt w:val="bullet"/>
      <w:start w:val="1"/>
    </w:lvl>
  </w:abstractNum>
  <w:abstractNum w:abstractNumId="17">
    <w:nsid w:val="68EB2F63"/>
    <w:multiLevelType w:val="hybridMultilevel"/>
    <w:lvl w:ilvl="0">
      <w:lvlJc w:val="left"/>
      <w:lvlText w:val="3"/>
      <w:numFmt w:val="bullet"/>
      <w:start w:val="1"/>
    </w:lvl>
  </w:abstractNum>
  <w:abstractNum w:abstractNumId="18">
    <w:nsid w:val="4962813B"/>
    <w:multiLevelType w:val="hybridMultilevel"/>
    <w:lvl w:ilvl="0">
      <w:lvlJc w:val="left"/>
      <w:lvlText w:val="4"/>
      <w:numFmt w:val="bullet"/>
      <w:start w:val="1"/>
    </w:lvl>
  </w:abstractNum>
  <w:abstractNum w:abstractNumId="19">
    <w:nsid w:val="60B6DF70"/>
    <w:multiLevelType w:val="hybridMultilevel"/>
    <w:lvl w:ilvl="0">
      <w:lvlJc w:val="left"/>
      <w:lvlText w:val="9"/>
      <w:numFmt w:val="bullet"/>
      <w:start w:val="1"/>
    </w:lvl>
  </w:abstractNum>
  <w:abstractNum w:abstractNumId="20">
    <w:nsid w:val="6A5EE64"/>
    <w:multiLevelType w:val="hybridMultilevel"/>
    <w:lvl w:ilvl="0">
      <w:lvlJc w:val="left"/>
      <w:lvlText w:val="%1"/>
      <w:numFmt w:val="decimal"/>
      <w:start w:val="10"/>
    </w:lvl>
  </w:abstractNum>
  <w:abstractNum w:abstractNumId="21">
    <w:nsid w:val="14330624"/>
    <w:multiLevelType w:val="hybridMultilevel"/>
    <w:lvl w:ilvl="0">
      <w:lvlJc w:val="left"/>
      <w:lvlText w:val="1"/>
      <w:numFmt w:val="bullet"/>
      <w:start w:val="1"/>
    </w:lvl>
  </w:abstractNum>
  <w:abstractNum w:abstractNumId="22">
    <w:nsid w:val="7FFFCA11"/>
    <w:multiLevelType w:val="hybridMultilevel"/>
    <w:lvl w:ilvl="0">
      <w:lvlJc w:val="left"/>
      <w:lvlText w:val="3"/>
      <w:numFmt w:val="bullet"/>
      <w:start w:val="1"/>
    </w:lvl>
  </w:abstractNum>
  <w:abstractNum w:abstractNumId="23">
    <w:nsid w:val="1A27709E"/>
    <w:multiLevelType w:val="hybridMultilevel"/>
    <w:lvl w:ilvl="0">
      <w:lvlJc w:val="left"/>
      <w:lvlText w:val="4"/>
      <w:numFmt w:val="bullet"/>
      <w:start w:val="1"/>
    </w:lvl>
  </w:abstractNum>
  <w:abstractNum w:abstractNumId="24">
    <w:nsid w:val="71EA1109"/>
    <w:multiLevelType w:val="hybridMultilevel"/>
    <w:lvl w:ilvl="0">
      <w:lvlJc w:val="left"/>
      <w:lvlText w:val="9"/>
      <w:numFmt w:val="bullet"/>
      <w:start w:val="1"/>
    </w:lvl>
  </w:abstractNum>
  <w:abstractNum w:abstractNumId="25">
    <w:nsid w:val="100F59DC"/>
    <w:multiLevelType w:val="hybridMultilevel"/>
    <w:lvl w:ilvl="0">
      <w:lvlJc w:val="left"/>
      <w:lvlText w:val="%1"/>
      <w:numFmt w:val="decimal"/>
      <w:start w:val="10"/>
    </w:lvl>
  </w:abstractNum>
  <w:abstractNum w:abstractNumId="26">
    <w:nsid w:val="7FB7E0AA"/>
    <w:multiLevelType w:val="hybridMultilevel"/>
    <w:lvl w:ilvl="0">
      <w:lvlJc w:val="left"/>
      <w:lvlText w:val="1"/>
      <w:numFmt w:val="bullet"/>
      <w:start w:val="1"/>
    </w:lvl>
  </w:abstractNum>
  <w:abstractNum w:abstractNumId="27">
    <w:nsid w:val="6EB5BD4"/>
    <w:multiLevelType w:val="hybridMultilevel"/>
    <w:lvl w:ilvl="0">
      <w:lvlJc w:val="left"/>
      <w:lvlText w:val="3"/>
      <w:numFmt w:val="bullet"/>
      <w:start w:val="1"/>
    </w:lvl>
  </w:abstractNum>
  <w:abstractNum w:abstractNumId="28">
    <w:nsid w:val="6F6DD9AC"/>
    <w:multiLevelType w:val="hybridMultilevel"/>
    <w:lvl w:ilvl="0">
      <w:lvlJc w:val="left"/>
      <w:lvlText w:val="4"/>
      <w:numFmt w:val="bullet"/>
      <w:start w:val="1"/>
    </w:lvl>
  </w:abstractNum>
  <w:abstractNum w:abstractNumId="29">
    <w:nsid w:val="94211F2"/>
    <w:multiLevelType w:val="hybridMultilevel"/>
    <w:lvl w:ilvl="0">
      <w:lvlJc w:val="left"/>
      <w:lvlText w:val="9"/>
      <w:numFmt w:val="bullet"/>
      <w:start w:val="1"/>
    </w:lvl>
  </w:abstractNum>
  <w:abstractNum w:abstractNumId="30">
    <w:nsid w:val="885E1B"/>
    <w:multiLevelType w:val="hybridMultilevel"/>
    <w:lvl w:ilvl="0">
      <w:lvlJc w:val="left"/>
      <w:lvlText w:val="%1"/>
      <w:numFmt w:val="decimal"/>
      <w:start w:val="10"/>
    </w:lvl>
  </w:abstractNum>
  <w:abstractNum w:abstractNumId="31">
    <w:nsid w:val="76272110"/>
    <w:multiLevelType w:val="hybridMultilevel"/>
    <w:lvl w:ilvl="0">
      <w:lvlJc w:val="left"/>
      <w:lvlText w:val="1"/>
      <w:numFmt w:val="bullet"/>
      <w:start w:val="1"/>
    </w:lvl>
  </w:abstractNum>
  <w:abstractNum w:abstractNumId="32">
    <w:nsid w:val="4C04A8AF"/>
    <w:multiLevelType w:val="hybridMultilevel"/>
    <w:lvl w:ilvl="0">
      <w:lvlJc w:val="left"/>
      <w:lvlText w:val="3"/>
      <w:numFmt w:val="bullet"/>
      <w:start w:val="1"/>
    </w:lvl>
  </w:abstractNum>
  <w:abstractNum w:abstractNumId="33">
    <w:nsid w:val="1716703B"/>
    <w:multiLevelType w:val="hybridMultilevel"/>
    <w:lvl w:ilvl="0">
      <w:lvlJc w:val="left"/>
      <w:lvlText w:val="4"/>
      <w:numFmt w:val="bullet"/>
      <w:start w:val="1"/>
    </w:lvl>
  </w:abstractNum>
  <w:abstractNum w:abstractNumId="34">
    <w:nsid w:val="14E17E33"/>
    <w:multiLevelType w:val="hybridMultilevel"/>
    <w:lvl w:ilvl="0">
      <w:lvlJc w:val="left"/>
      <w:lvlText w:val="9"/>
      <w:numFmt w:val="bullet"/>
      <w:start w:val="1"/>
    </w:lvl>
  </w:abstractNum>
  <w:abstractNum w:abstractNumId="35">
    <w:nsid w:val="3222E7CD"/>
    <w:multiLevelType w:val="hybridMultilevel"/>
    <w:lvl w:ilvl="0">
      <w:lvlJc w:val="left"/>
      <w:lvlText w:val="%1"/>
      <w:numFmt w:val="decimal"/>
      <w:start w:val="10"/>
    </w:lvl>
  </w:abstractNum>
  <w:abstractNum w:abstractNumId="36">
    <w:nsid w:val="74DE0EE3"/>
    <w:multiLevelType w:val="hybridMultilevel"/>
    <w:lvl w:ilvl="0">
      <w:lvlJc w:val="left"/>
      <w:lvlText w:val="1"/>
      <w:numFmt w:val="bullet"/>
      <w:start w:val="1"/>
    </w:lvl>
  </w:abstractNum>
  <w:abstractNum w:abstractNumId="37">
    <w:nsid w:val="68EBC550"/>
    <w:multiLevelType w:val="hybridMultilevel"/>
    <w:lvl w:ilvl="0">
      <w:lvlJc w:val="left"/>
      <w:lvlText w:val="3"/>
      <w:numFmt w:val="bullet"/>
      <w:start w:val="1"/>
    </w:lvl>
  </w:abstractNum>
  <w:abstractNum w:abstractNumId="38">
    <w:nsid w:val="2DF6D648"/>
    <w:multiLevelType w:val="hybridMultilevel"/>
    <w:lvl w:ilvl="0">
      <w:lvlJc w:val="left"/>
      <w:lvlText w:val="4"/>
      <w:numFmt w:val="bullet"/>
      <w:start w:val="1"/>
    </w:lvl>
  </w:abstractNum>
  <w:abstractNum w:abstractNumId="39">
    <w:nsid w:val="46B7D447"/>
    <w:multiLevelType w:val="hybridMultilevel"/>
    <w:lvl w:ilvl="0">
      <w:lvlJc w:val="left"/>
      <w:lvlText w:val="9"/>
      <w:numFmt w:val="bullet"/>
      <w:start w:val="1"/>
    </w:lvl>
  </w:abstractNum>
  <w:abstractNum w:abstractNumId="40">
    <w:nsid w:val="4A2AC315"/>
    <w:multiLevelType w:val="hybridMultilevel"/>
    <w:lvl w:ilvl="0">
      <w:lvlJc w:val="left"/>
      <w:lvlText w:val="%1"/>
      <w:numFmt w:val="decimal"/>
      <w:start w:val="10"/>
    </w:lvl>
  </w:abstractNum>
  <w:abstractNum w:abstractNumId="41">
    <w:nsid w:val="39EE015C"/>
    <w:multiLevelType w:val="hybridMultilevel"/>
    <w:lvl w:ilvl="0">
      <w:lvlJc w:val="left"/>
      <w:lvlText w:val="1"/>
      <w:numFmt w:val="bullet"/>
      <w:start w:val="1"/>
    </w:lvl>
  </w:abstractNum>
  <w:abstractNum w:abstractNumId="42">
    <w:nsid w:val="57FC4FBB"/>
    <w:multiLevelType w:val="hybridMultilevel"/>
    <w:lvl w:ilvl="0">
      <w:lvlJc w:val="left"/>
      <w:lvlText w:val="3"/>
      <w:numFmt w:val="bullet"/>
      <w:start w:val="1"/>
    </w:lvl>
  </w:abstractNum>
  <w:abstractNum w:abstractNumId="43">
    <w:nsid w:val="CC1016F"/>
    <w:multiLevelType w:val="hybridMultilevel"/>
    <w:lvl w:ilvl="0">
      <w:lvlJc w:val="left"/>
      <w:lvlText w:val="4"/>
      <w:numFmt w:val="bullet"/>
      <w:start w:val="1"/>
    </w:lvl>
  </w:abstractNum>
  <w:abstractNum w:abstractNumId="44">
    <w:nsid w:val="43F18422"/>
    <w:multiLevelType w:val="hybridMultilevel"/>
    <w:lvl w:ilvl="0">
      <w:lvlJc w:val="left"/>
      <w:lvlText w:val="9"/>
      <w:numFmt w:val="bullet"/>
      <w:start w:val="1"/>
    </w:lvl>
  </w:abstractNum>
  <w:abstractNum w:abstractNumId="45">
    <w:nsid w:val="60EF0119"/>
    <w:multiLevelType w:val="hybridMultilevel"/>
    <w:lvl w:ilvl="0">
      <w:lvlJc w:val="left"/>
      <w:lvlText w:val="%1"/>
      <w:numFmt w:val="decimal"/>
      <w:start w:val="10"/>
    </w:lvl>
  </w:abstractNum>
  <w:abstractNum w:abstractNumId="46">
    <w:nsid w:val="26F324BA"/>
    <w:multiLevelType w:val="hybridMultilevel"/>
    <w:lvl w:ilvl="0">
      <w:lvlJc w:val="left"/>
      <w:lvlText w:val="1"/>
      <w:numFmt w:val="bullet"/>
      <w:start w:val="1"/>
    </w:lvl>
  </w:abstractNum>
  <w:abstractNum w:abstractNumId="47">
    <w:nsid w:val="7F01579B"/>
    <w:multiLevelType w:val="hybridMultilevel"/>
    <w:lvl w:ilvl="0">
      <w:lvlJc w:val="left"/>
      <w:lvlText w:val="3"/>
      <w:numFmt w:val="bullet"/>
      <w:start w:val="1"/>
    </w:lvl>
  </w:abstractNum>
  <w:abstractNum w:abstractNumId="48">
    <w:nsid w:val="49DA307D"/>
    <w:multiLevelType w:val="hybridMultilevel"/>
    <w:lvl w:ilvl="0">
      <w:lvlJc w:val="left"/>
      <w:lvlText w:val="4"/>
      <w:numFmt w:val="bullet"/>
      <w:start w:val="1"/>
    </w:lvl>
  </w:abstractNum>
  <w:abstractNum w:abstractNumId="49">
    <w:nsid w:val="7055A5F5"/>
    <w:multiLevelType w:val="hybridMultilevel"/>
    <w:lvl w:ilvl="0">
      <w:lvlJc w:val="left"/>
      <w:lvlText w:val="9"/>
      <w:numFmt w:val="bullet"/>
      <w:start w:val="1"/>
    </w:lvl>
  </w:abstractNum>
  <w:abstractNum w:abstractNumId="50">
    <w:nsid w:val="5FB8370B"/>
    <w:multiLevelType w:val="hybridMultilevel"/>
    <w:lvl w:ilvl="0">
      <w:lvlJc w:val="left"/>
      <w:lvlText w:val="%1"/>
      <w:numFmt w:val="decimal"/>
      <w:start w:val="10"/>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1"/>
      <w:numFmt w:val="bullet"/>
      <w:start w:val="1"/>
    </w:lvl>
  </w:abstractNum>
  <w:abstractNum w:abstractNumId="53">
    <w:nsid w:val="5FB8011C"/>
    <w:multiLevelType w:val="hybridMultilevel"/>
    <w:lvl w:ilvl="0">
      <w:lvlJc w:val="left"/>
      <w:lvlText w:val="3"/>
      <w:numFmt w:val="bullet"/>
      <w:start w:val="1"/>
    </w:lvl>
  </w:abstractNum>
  <w:abstractNum w:abstractNumId="54">
    <w:nsid w:val="6AA78F7F"/>
    <w:multiLevelType w:val="hybridMultilevel"/>
    <w:lvl w:ilvl="0">
      <w:lvlJc w:val="left"/>
      <w:lvlText w:val="4"/>
      <w:numFmt w:val="bullet"/>
      <w:start w:val="1"/>
    </w:lvl>
  </w:abstractNum>
  <w:abstractNum w:abstractNumId="55">
    <w:nsid w:val="7672BD23"/>
    <w:multiLevelType w:val="hybridMultilevel"/>
    <w:lvl w:ilvl="0">
      <w:lvlJc w:val="left"/>
      <w:lvlText w:val="9"/>
      <w:numFmt w:val="bullet"/>
      <w:start w:val="1"/>
    </w:lvl>
  </w:abstractNum>
  <w:abstractNum w:abstractNumId="56">
    <w:nsid w:val="6FC75AF8"/>
    <w:multiLevelType w:val="hybridMultilevel"/>
    <w:lvl w:ilvl="0">
      <w:lvlJc w:val="left"/>
      <w:lvlText w:val="%1"/>
      <w:numFmt w:val="decimal"/>
      <w:start w:val="10"/>
    </w:lvl>
  </w:abstractNum>
  <w:abstractNum w:abstractNumId="57">
    <w:nsid w:val="6A5F7029"/>
    <w:multiLevelType w:val="hybridMultilevel"/>
    <w:lvl w:ilvl="0">
      <w:lvlJc w:val="left"/>
      <w:lvlText w:val="1"/>
      <w:numFmt w:val="bullet"/>
      <w:start w:val="1"/>
    </w:lvl>
  </w:abstractNum>
  <w:abstractNum w:abstractNumId="58">
    <w:nsid w:val="7D5E18F8"/>
    <w:multiLevelType w:val="hybridMultilevel"/>
    <w:lvl w:ilvl="0">
      <w:lvlJc w:val="left"/>
      <w:lvlText w:val="3"/>
      <w:numFmt w:val="bullet"/>
      <w:start w:val="1"/>
    </w:lvl>
  </w:abstractNum>
  <w:abstractNum w:abstractNumId="59">
    <w:nsid w:val="5F3534A4"/>
    <w:multiLevelType w:val="hybridMultilevel"/>
    <w:lvl w:ilvl="0">
      <w:lvlJc w:val="left"/>
      <w:lvlText w:val="4"/>
      <w:numFmt w:val="bullet"/>
      <w:start w:val="1"/>
    </w:lvl>
  </w:abstractNum>
  <w:abstractNum w:abstractNumId="60">
    <w:nsid w:val="73A1821B"/>
    <w:multiLevelType w:val="hybridMultilevel"/>
    <w:lvl w:ilvl="0">
      <w:lvlJc w:val="left"/>
      <w:lvlText w:val="9"/>
      <w:numFmt w:val="bullet"/>
      <w:start w:val="1"/>
    </w:lvl>
  </w:abstractNum>
  <w:abstractNum w:abstractNumId="61">
    <w:nsid w:val="7DE67713"/>
    <w:multiLevelType w:val="hybridMultilevel"/>
    <w:lvl w:ilvl="0">
      <w:lvlJc w:val="left"/>
      <w:lvlText w:val="%1"/>
      <w:numFmt w:val="decimal"/>
      <w:start w:val="10"/>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1"/>
      <w:numFmt w:val="bullet"/>
      <w:start w:val="1"/>
    </w:lvl>
  </w:abstractNum>
  <w:abstractNum w:abstractNumId="64">
    <w:nsid w:val="14FCE74E"/>
    <w:multiLevelType w:val="hybridMultilevel"/>
    <w:lvl w:ilvl="0">
      <w:lvlJc w:val="left"/>
      <w:lvlText w:val="3"/>
      <w:numFmt w:val="bullet"/>
      <w:start w:val="1"/>
    </w:lvl>
  </w:abstractNum>
  <w:abstractNum w:abstractNumId="65">
    <w:nsid w:val="6A3DD3E8"/>
    <w:multiLevelType w:val="hybridMultilevel"/>
    <w:lvl w:ilvl="0">
      <w:lvlJc w:val="left"/>
      <w:lvlText w:val="4"/>
      <w:numFmt w:val="bullet"/>
      <w:start w:val="1"/>
    </w:lvl>
  </w:abstractNum>
  <w:abstractNum w:abstractNumId="66">
    <w:nsid w:val="71C91298"/>
    <w:multiLevelType w:val="hybridMultilevel"/>
    <w:lvl w:ilvl="0">
      <w:lvlJc w:val="left"/>
      <w:lvlText w:val="9"/>
      <w:numFmt w:val="bullet"/>
      <w:start w:val="1"/>
    </w:lvl>
  </w:abstractNum>
  <w:abstractNum w:abstractNumId="67">
    <w:nsid w:val="9DAF632"/>
    <w:multiLevelType w:val="hybridMultilevel"/>
    <w:lvl w:ilvl="0">
      <w:lvlJc w:val="left"/>
      <w:lvlText w:val="%1"/>
      <w:numFmt w:val="decimal"/>
      <w:start w:val="10"/>
    </w:lvl>
  </w:abstractNum>
  <w:abstractNum w:abstractNumId="68">
    <w:nsid w:val="53299938"/>
    <w:multiLevelType w:val="hybridMultilevel"/>
    <w:lvl w:ilvl="0">
      <w:lvlJc w:val="left"/>
      <w:lvlText w:val="1"/>
      <w:numFmt w:val="bullet"/>
      <w:start w:val="1"/>
    </w:lvl>
  </w:abstractNum>
  <w:abstractNum w:abstractNumId="69">
    <w:nsid w:val="1FBFE8E0"/>
    <w:multiLevelType w:val="hybridMultilevel"/>
    <w:lvl w:ilvl="0">
      <w:lvlJc w:val="left"/>
      <w:lvlText w:val="3"/>
      <w:numFmt w:val="bullet"/>
      <w:start w:val="1"/>
    </w:lvl>
  </w:abstractNum>
  <w:abstractNum w:abstractNumId="70">
    <w:nsid w:val="5092CA79"/>
    <w:multiLevelType w:val="hybridMultilevel"/>
    <w:lvl w:ilvl="0">
      <w:lvlJc w:val="left"/>
      <w:lvlText w:val="4"/>
      <w:numFmt w:val="bullet"/>
      <w:start w:val="1"/>
    </w:lvl>
  </w:abstractNum>
  <w:abstractNum w:abstractNumId="71">
    <w:nsid w:val="1D545C4D"/>
    <w:multiLevelType w:val="hybridMultilevel"/>
    <w:lvl w:ilvl="0">
      <w:lvlJc w:val="left"/>
      <w:lvlText w:val="9"/>
      <w:numFmt w:val="bullet"/>
      <w:start w:val="1"/>
    </w:lvl>
  </w:abstractNum>
  <w:abstractNum w:abstractNumId="72">
    <w:nsid w:val="59ADEA3D"/>
    <w:multiLevelType w:val="hybridMultilevel"/>
    <w:lvl w:ilvl="0">
      <w:lvlJc w:val="left"/>
      <w:lvlText w:val="%1"/>
      <w:numFmt w:val="decimal"/>
      <w:start w:val="10"/>
    </w:lvl>
  </w:abstractNum>
  <w:abstractNum w:abstractNumId="73">
    <w:nsid w:val="288F1A34"/>
    <w:multiLevelType w:val="hybridMultilevel"/>
    <w:lvl w:ilvl="0">
      <w:lvlJc w:val="left"/>
      <w:lvlText w:val="1"/>
      <w:numFmt w:val="bullet"/>
      <w:start w:val="1"/>
    </w:lvl>
  </w:abstractNum>
  <w:abstractNum w:abstractNumId="74">
    <w:nsid w:val="2A155DBC"/>
    <w:multiLevelType w:val="hybridMultilevel"/>
    <w:lvl w:ilvl="0">
      <w:lvlJc w:val="left"/>
      <w:lvlText w:val="3"/>
      <w:numFmt w:val="bullet"/>
      <w:start w:val="1"/>
    </w:lvl>
  </w:abstractNum>
  <w:abstractNum w:abstractNumId="75">
    <w:nsid w:val="1D9F6E5F"/>
    <w:multiLevelType w:val="hybridMultilevel"/>
    <w:lvl w:ilvl="0">
      <w:lvlJc w:val="left"/>
      <w:lvlText w:val="4"/>
      <w:numFmt w:val="bullet"/>
      <w:start w:val="1"/>
    </w:lvl>
  </w:abstractNum>
  <w:abstractNum w:abstractNumId="76">
    <w:nsid w:val="97E1B4E"/>
    <w:multiLevelType w:val="hybridMultilevel"/>
    <w:lvl w:ilvl="0">
      <w:lvlJc w:val="left"/>
      <w:lvlText w:val="9"/>
      <w:numFmt w:val="bullet"/>
      <w:start w:val="1"/>
    </w:lvl>
  </w:abstractNum>
  <w:abstractNum w:abstractNumId="77">
    <w:nsid w:val="51088277"/>
    <w:multiLevelType w:val="hybridMultilevel"/>
    <w:lvl w:ilvl="0">
      <w:lvlJc w:val="left"/>
      <w:lvlText w:val="%1"/>
      <w:numFmt w:val="decimal"/>
      <w:start w:val="10"/>
    </w:lvl>
  </w:abstractNum>
  <w:abstractNum w:abstractNumId="78">
    <w:nsid w:val="1CA0C5FA"/>
    <w:multiLevelType w:val="hybridMultilevel"/>
    <w:lvl w:ilvl="0">
      <w:lvlJc w:val="left"/>
      <w:lvlText w:val="1"/>
      <w:numFmt w:val="bullet"/>
      <w:start w:val="1"/>
    </w:lvl>
  </w:abstractNum>
  <w:abstractNum w:abstractNumId="79">
    <w:nsid w:val="53584BCB"/>
    <w:multiLevelType w:val="hybridMultilevel"/>
    <w:lvl w:ilvl="0">
      <w:lvlJc w:val="left"/>
      <w:lvlText w:val="3"/>
      <w:numFmt w:val="bullet"/>
      <w:start w:val="1"/>
    </w:lvl>
  </w:abstractNum>
  <w:abstractNum w:abstractNumId="80">
    <w:nsid w:val="415E286C"/>
    <w:multiLevelType w:val="hybridMultilevel"/>
    <w:lvl w:ilvl="0">
      <w:lvlJc w:val="left"/>
      <w:lvlText w:val="4"/>
      <w:numFmt w:val="bullet"/>
      <w:start w:val="1"/>
    </w:lvl>
  </w:abstractNum>
  <w:abstractNum w:abstractNumId="81">
    <w:nsid w:val="7C58FD05"/>
    <w:multiLevelType w:val="hybridMultilevel"/>
    <w:lvl w:ilvl="0">
      <w:lvlJc w:val="left"/>
      <w:lvlText w:val="9"/>
      <w:numFmt w:val="bullet"/>
      <w:start w:val="1"/>
    </w:lvl>
  </w:abstractNum>
  <w:abstractNum w:abstractNumId="82">
    <w:nsid w:val="23D86AAC"/>
    <w:multiLevelType w:val="hybridMultilevel"/>
    <w:lvl w:ilvl="0">
      <w:lvlJc w:val="left"/>
      <w:lvlText w:val="%1"/>
      <w:numFmt w:val="decimal"/>
      <w:start w:val="10"/>
    </w:lvl>
  </w:abstractNum>
  <w:abstractNum w:abstractNumId="83">
    <w:nsid w:val="45E6D486"/>
    <w:multiLevelType w:val="hybridMultilevel"/>
    <w:lvl w:ilvl="0">
      <w:lvlJc w:val="left"/>
      <w:lvlText w:val="1"/>
      <w:numFmt w:val="bullet"/>
      <w:start w:val="1"/>
    </w:lvl>
  </w:abstractNum>
  <w:abstractNum w:abstractNumId="84">
    <w:nsid w:val="5C10FE21"/>
    <w:multiLevelType w:val="hybridMultilevel"/>
    <w:lvl w:ilvl="0">
      <w:lvlJc w:val="left"/>
      <w:lvlText w:val="3"/>
      <w:numFmt w:val="bullet"/>
      <w:start w:val="1"/>
    </w:lvl>
  </w:abstractNum>
  <w:abstractNum w:abstractNumId="85">
    <w:nsid w:val="E7FFA2B"/>
    <w:multiLevelType w:val="hybridMultilevel"/>
    <w:lvl w:ilvl="0">
      <w:lvlJc w:val="left"/>
      <w:lvlText w:val="4"/>
      <w:numFmt w:val="bullet"/>
      <w:start w:val="1"/>
    </w:lvl>
  </w:abstractNum>
  <w:abstractNum w:abstractNumId="86">
    <w:nsid w:val="3C5991AA"/>
    <w:multiLevelType w:val="hybridMultilevel"/>
    <w:lvl w:ilvl="0">
      <w:lvlJc w:val="left"/>
      <w:lvlText w:val="9"/>
      <w:numFmt w:val="bullet"/>
      <w:start w:val="1"/>
    </w:lvl>
  </w:abstractNum>
  <w:abstractNum w:abstractNumId="87">
    <w:nsid w:val="4BD8591A"/>
    <w:multiLevelType w:val="hybridMultilevel"/>
    <w:lvl w:ilvl="0">
      <w:lvlJc w:val="left"/>
      <w:lvlText w:val="%1"/>
      <w:numFmt w:val="decimal"/>
      <w:start w:val="10"/>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1"/>
      <w:numFmt w:val="bullet"/>
      <w:start w:val="1"/>
    </w:lvl>
  </w:abstractNum>
  <w:abstractNum w:abstractNumId="90">
    <w:nsid w:val="2B0D8DBE"/>
    <w:multiLevelType w:val="hybridMultilevel"/>
    <w:lvl w:ilvl="0">
      <w:lvlJc w:val="left"/>
      <w:lvlText w:val="3"/>
      <w:numFmt w:val="bullet"/>
      <w:start w:val="1"/>
    </w:lvl>
  </w:abstractNum>
  <w:abstractNum w:abstractNumId="91">
    <w:nsid w:val="6C80EC70"/>
    <w:multiLevelType w:val="hybridMultilevel"/>
    <w:lvl w:ilvl="0">
      <w:lvlJc w:val="left"/>
      <w:lvlText w:val="4"/>
      <w:numFmt w:val="bullet"/>
      <w:start w:val="1"/>
    </w:lvl>
  </w:abstractNum>
  <w:abstractNum w:abstractNumId="92">
    <w:nsid w:val="379E21B5"/>
    <w:multiLevelType w:val="hybridMultilevel"/>
    <w:lvl w:ilvl="0">
      <w:lvlJc w:val="left"/>
      <w:lvlText w:val="9"/>
      <w:numFmt w:val="bullet"/>
      <w:start w:val="1"/>
    </w:lvl>
  </w:abstractNum>
  <w:abstractNum w:abstractNumId="93">
    <w:nsid w:val="69E373"/>
    <w:multiLevelType w:val="hybridMultilevel"/>
    <w:lvl w:ilvl="0">
      <w:lvlJc w:val="left"/>
      <w:lvlText w:val="%1"/>
      <w:numFmt w:val="decimal"/>
      <w:start w:val="10"/>
    </w:lvl>
  </w:abstractNum>
  <w:abstractNum w:abstractNumId="94">
    <w:nsid w:val="2C27173B"/>
    <w:multiLevelType w:val="hybridMultilevel"/>
    <w:lvl w:ilvl="0">
      <w:lvlJc w:val="left"/>
      <w:lvlText w:val="1"/>
      <w:numFmt w:val="bullet"/>
      <w:start w:val="1"/>
    </w:lvl>
  </w:abstractNum>
  <w:abstractNum w:abstractNumId="95">
    <w:nsid w:val="4C9B0904"/>
    <w:multiLevelType w:val="hybridMultilevel"/>
    <w:lvl w:ilvl="0">
      <w:lvlJc w:val="left"/>
      <w:lvlText w:val="3"/>
      <w:numFmt w:val="bullet"/>
      <w:start w:val="1"/>
    </w:lvl>
  </w:abstractNum>
  <w:abstractNum w:abstractNumId="96">
    <w:nsid w:val="6AA7B75C"/>
    <w:multiLevelType w:val="hybridMultilevel"/>
    <w:lvl w:ilvl="0">
      <w:lvlJc w:val="left"/>
      <w:lvlText w:val="4"/>
      <w:numFmt w:val="bullet"/>
      <w:start w:val="1"/>
    </w:lvl>
  </w:abstractNum>
  <w:abstractNum w:abstractNumId="97">
    <w:nsid w:val="1DF029D3"/>
    <w:multiLevelType w:val="hybridMultilevel"/>
    <w:lvl w:ilvl="0">
      <w:lvlJc w:val="left"/>
      <w:lvlText w:val="9"/>
      <w:numFmt w:val="bullet"/>
      <w:start w:val="1"/>
    </w:lvl>
  </w:abstractNum>
  <w:abstractNum w:abstractNumId="98">
    <w:nsid w:val="5675FF36"/>
    <w:multiLevelType w:val="hybridMultilevel"/>
    <w:lvl w:ilvl="0">
      <w:lvlJc w:val="left"/>
      <w:lvlText w:val="%1"/>
      <w:numFmt w:val="decimal"/>
      <w:start w:val="10"/>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1"/>
      <w:numFmt w:val="bullet"/>
      <w:start w:val="1"/>
    </w:lvl>
  </w:abstractNum>
  <w:abstractNum w:abstractNumId="101">
    <w:nsid w:val="2708C9AF"/>
    <w:multiLevelType w:val="hybridMultilevel"/>
    <w:lvl w:ilvl="0">
      <w:lvlJc w:val="left"/>
      <w:lvlText w:val="3"/>
      <w:numFmt w:val="bullet"/>
      <w:start w:val="1"/>
    </w:lvl>
  </w:abstractNum>
  <w:abstractNum w:abstractNumId="102">
    <w:nsid w:val="5B25ACE2"/>
    <w:multiLevelType w:val="hybridMultilevel"/>
    <w:lvl w:ilvl="0">
      <w:lvlJc w:val="left"/>
      <w:lvlText w:val="4"/>
      <w:numFmt w:val="bullet"/>
      <w:start w:val="1"/>
    </w:lvl>
  </w:abstractNum>
  <w:abstractNum w:abstractNumId="103">
    <w:nsid w:val="175DFCF0"/>
    <w:multiLevelType w:val="hybridMultilevel"/>
    <w:lvl w:ilvl="0">
      <w:lvlJc w:val="left"/>
      <w:lvlText w:val="9"/>
      <w:numFmt w:val="bullet"/>
      <w:start w:val="1"/>
    </w:lvl>
  </w:abstractNum>
  <w:abstractNum w:abstractNumId="104">
    <w:nsid w:val="4F97E3E4"/>
    <w:multiLevelType w:val="hybridMultilevel"/>
    <w:lvl w:ilvl="0">
      <w:lvlJc w:val="left"/>
      <w:lvlText w:val="%1"/>
      <w:numFmt w:val="decimal"/>
      <w:start w:val="10"/>
    </w:lvl>
  </w:abstractNum>
  <w:abstractNum w:abstractNumId="105">
    <w:nsid w:val="53B0A9E"/>
    <w:multiLevelType w:val="hybridMultilevel"/>
    <w:lvl w:ilvl="0">
      <w:lvlJc w:val="left"/>
      <w:lvlText w:val="1"/>
      <w:numFmt w:val="bullet"/>
      <w:start w:val="1"/>
    </w:lvl>
  </w:abstractNum>
  <w:abstractNum w:abstractNumId="106">
    <w:nsid w:val="34FD6B4F"/>
    <w:multiLevelType w:val="hybridMultilevel"/>
    <w:lvl w:ilvl="0">
      <w:lvlJc w:val="left"/>
      <w:lvlText w:val="3"/>
      <w:numFmt w:val="bullet"/>
      <w:start w:val="1"/>
    </w:lvl>
  </w:abstractNum>
  <w:abstractNum w:abstractNumId="107">
    <w:nsid w:val="5915FF32"/>
    <w:multiLevelType w:val="hybridMultilevel"/>
    <w:lvl w:ilvl="0">
      <w:lvlJc w:val="left"/>
      <w:lvlText w:val="4"/>
      <w:numFmt w:val="bullet"/>
      <w:start w:val="1"/>
    </w:lvl>
  </w:abstractNum>
  <w:abstractNum w:abstractNumId="108">
    <w:nsid w:val="56438D15"/>
    <w:multiLevelType w:val="hybridMultilevel"/>
    <w:lvl w:ilvl="0">
      <w:lvlJc w:val="left"/>
      <w:lvlText w:val="9"/>
      <w:numFmt w:val="bullet"/>
      <w:start w:val="1"/>
    </w:lvl>
  </w:abstractNum>
  <w:abstractNum w:abstractNumId="109">
    <w:nsid w:val="519E3149"/>
    <w:multiLevelType w:val="hybridMultilevel"/>
    <w:lvl w:ilvl="0">
      <w:lvlJc w:val="left"/>
      <w:lvlText w:val="%1"/>
      <w:numFmt w:val="decimal"/>
      <w:start w:val="10"/>
    </w:lvl>
  </w:abstractNum>
  <w:abstractNum w:abstractNumId="110">
    <w:nsid w:val="2C6E4AFD"/>
    <w:multiLevelType w:val="hybridMultilevel"/>
    <w:lvl w:ilvl="0">
      <w:lvlJc w:val="left"/>
      <w:lvlText w:val="*"/>
      <w:numFmt w:val="bullet"/>
      <w:start w:val="1"/>
    </w:lvl>
  </w:abstractNum>
  <w:abstractNum w:abstractNumId="111">
    <w:nsid w:val="17A1B582"/>
    <w:multiLevelType w:val="hybridMultilevel"/>
    <w:lvl w:ilvl="0">
      <w:lvlJc w:val="left"/>
      <w:lvlText w:val="1"/>
      <w:numFmt w:val="bullet"/>
      <w:start w:val="1"/>
    </w:lvl>
  </w:abstractNum>
  <w:abstractNum w:abstractNumId="112">
    <w:nsid w:val="4DF72E4E"/>
    <w:multiLevelType w:val="hybridMultilevel"/>
    <w:lvl w:ilvl="0">
      <w:lvlJc w:val="left"/>
      <w:lvlText w:val="3"/>
      <w:numFmt w:val="bullet"/>
      <w:start w:val="1"/>
    </w:lvl>
  </w:abstractNum>
  <w:abstractNum w:abstractNumId="113">
    <w:nsid w:val="5046B5A9"/>
    <w:multiLevelType w:val="hybridMultilevel"/>
    <w:lvl w:ilvl="0">
      <w:lvlJc w:val="left"/>
      <w:lvlText w:val="4"/>
      <w:numFmt w:val="bullet"/>
      <w:start w:val="1"/>
    </w:lvl>
  </w:abstractNum>
  <w:abstractNum w:abstractNumId="114">
    <w:nsid w:val="5D888A08"/>
    <w:multiLevelType w:val="hybridMultilevel"/>
    <w:lvl w:ilvl="0">
      <w:lvlJc w:val="left"/>
      <w:lvlText w:val="9"/>
      <w:numFmt w:val="bullet"/>
      <w:start w:val="1"/>
    </w:lvl>
  </w:abstractNum>
  <w:abstractNum w:abstractNumId="115">
    <w:nsid w:val="2A082C70"/>
    <w:multiLevelType w:val="hybridMultilevel"/>
    <w:lvl w:ilvl="0">
      <w:lvlJc w:val="left"/>
      <w:lvlText w:val="%1"/>
      <w:numFmt w:val="decimal"/>
      <w:start w:val="10"/>
    </w:lvl>
  </w:abstractNum>
  <w:abstractNum w:abstractNumId="116">
    <w:nsid w:val="5EC6AFD4"/>
    <w:multiLevelType w:val="hybridMultilevel"/>
    <w:lvl w:ilvl="0">
      <w:lvlJc w:val="left"/>
      <w:lvlText w:val="1"/>
      <w:numFmt w:val="bullet"/>
      <w:start w:val="1"/>
    </w:lvl>
  </w:abstractNum>
  <w:abstractNum w:abstractNumId="117">
    <w:nsid w:val="19E21BB2"/>
    <w:multiLevelType w:val="hybridMultilevel"/>
    <w:lvl w:ilvl="0">
      <w:lvlJc w:val="left"/>
      <w:lvlText w:val="3"/>
      <w:numFmt w:val="bullet"/>
      <w:start w:val="1"/>
    </w:lvl>
  </w:abstractNum>
  <w:abstractNum w:abstractNumId="118">
    <w:nsid w:val="75E0858A"/>
    <w:multiLevelType w:val="hybridMultilevel"/>
    <w:lvl w:ilvl="0">
      <w:lvlJc w:val="left"/>
      <w:lvlText w:val="4"/>
      <w:numFmt w:val="bullet"/>
      <w:start w:val="1"/>
    </w:lvl>
  </w:abstractNum>
  <w:abstractNum w:abstractNumId="119">
    <w:nsid w:val="57A61A29"/>
    <w:multiLevelType w:val="hybridMultilevel"/>
    <w:lvl w:ilvl="0">
      <w:lvlJc w:val="left"/>
      <w:lvlText w:val="9"/>
      <w:numFmt w:val="bullet"/>
      <w:start w:val="1"/>
    </w:lvl>
  </w:abstractNum>
  <w:abstractNum w:abstractNumId="120">
    <w:nsid w:val="5399C654"/>
    <w:multiLevelType w:val="hybridMultilevel"/>
    <w:lvl w:ilvl="0">
      <w:lvlJc w:val="left"/>
      <w:lvlText w:val="%1"/>
      <w:numFmt w:val="decimal"/>
      <w:start w:val="10"/>
    </w:lvl>
  </w:abstractNum>
  <w:abstractNum w:abstractNumId="121">
    <w:nsid w:val="20EE1348"/>
    <w:multiLevelType w:val="hybridMultilevel"/>
    <w:lvl w:ilvl="0">
      <w:lvlJc w:val="left"/>
      <w:lvlText w:val="1"/>
      <w:numFmt w:val="bullet"/>
      <w:start w:val="1"/>
    </w:lvl>
  </w:abstractNum>
  <w:abstractNum w:abstractNumId="122">
    <w:nsid w:val="4427069A"/>
    <w:multiLevelType w:val="hybridMultilevel"/>
    <w:lvl w:ilvl="0">
      <w:lvlJc w:val="left"/>
      <w:lvlText w:val="3"/>
      <w:numFmt w:val="bullet"/>
      <w:start w:val="1"/>
    </w:lvl>
  </w:abstractNum>
  <w:abstractNum w:abstractNumId="123">
    <w:nsid w:val="B37E80A"/>
    <w:multiLevelType w:val="hybridMultilevel"/>
    <w:lvl w:ilvl="0">
      <w:lvlJc w:val="left"/>
      <w:lvlText w:val="4"/>
      <w:numFmt w:val="bullet"/>
      <w:start w:val="1"/>
    </w:lvl>
  </w:abstractNum>
  <w:abstractNum w:abstractNumId="124">
    <w:nsid w:val="2157F6BC"/>
    <w:multiLevelType w:val="hybridMultilevel"/>
    <w:lvl w:ilvl="0">
      <w:lvlJc w:val="left"/>
      <w:lvlText w:val="9"/>
      <w:numFmt w:val="bullet"/>
      <w:start w:val="1"/>
    </w:lvl>
  </w:abstractNum>
  <w:abstractNum w:abstractNumId="125">
    <w:nsid w:val="704E1DD5"/>
    <w:multiLevelType w:val="hybridMultilevel"/>
    <w:lvl w:ilvl="0">
      <w:lvlJc w:val="left"/>
      <w:lvlText w:val="%1"/>
      <w:numFmt w:val="decimal"/>
      <w:start w:val="10"/>
    </w:lvl>
  </w:abstractNum>
  <w:abstractNum w:abstractNumId="126">
    <w:nsid w:val="57D2F10E"/>
    <w:multiLevelType w:val="hybridMultilevel"/>
    <w:lvl w:ilvl="0">
      <w:lvlJc w:val="left"/>
      <w:lvlText w:val="1"/>
      <w:numFmt w:val="bullet"/>
      <w:start w:val="1"/>
    </w:lvl>
  </w:abstractNum>
  <w:abstractNum w:abstractNumId="127">
    <w:nsid w:val="BFFAE18"/>
    <w:multiLevelType w:val="hybridMultilevel"/>
    <w:lvl w:ilvl="0">
      <w:lvlJc w:val="left"/>
      <w:lvlText w:val="3"/>
      <w:numFmt w:val="bullet"/>
      <w:start w:val="1"/>
    </w:lvl>
  </w:abstractNum>
  <w:abstractNum w:abstractNumId="128">
    <w:nsid w:val="E3E47A8"/>
    <w:multiLevelType w:val="hybridMultilevel"/>
    <w:lvl w:ilvl="0">
      <w:lvlJc w:val="left"/>
      <w:lvlText w:val="4"/>
      <w:numFmt w:val="bullet"/>
      <w:start w:val="1"/>
    </w:lvl>
  </w:abstractNum>
  <w:abstractNum w:abstractNumId="129">
    <w:nsid w:val="2E48F044"/>
    <w:multiLevelType w:val="hybridMultilevel"/>
    <w:lvl w:ilvl="0">
      <w:lvlJc w:val="left"/>
      <w:lvlText w:val="9"/>
      <w:numFmt w:val="bullet"/>
      <w:start w:val="1"/>
    </w:lvl>
  </w:abstractNum>
  <w:abstractNum w:abstractNumId="130">
    <w:nsid w:val="49D0FEAC"/>
    <w:multiLevelType w:val="hybridMultilevel"/>
    <w:lvl w:ilvl="0">
      <w:lvlJc w:val="left"/>
      <w:lvlText w:val="%1"/>
      <w:numFmt w:val="decimal"/>
      <w:start w:val="10"/>
    </w:lvl>
  </w:abstractNum>
  <w:abstractNum w:abstractNumId="131">
    <w:nsid w:val="4BEE5A5B"/>
    <w:multiLevelType w:val="hybridMultilevel"/>
    <w:lvl w:ilvl="0">
      <w:lvlJc w:val="left"/>
      <w:lvlText w:val="1"/>
      <w:numFmt w:val="bullet"/>
      <w:start w:val="1"/>
    </w:lvl>
  </w:abstractNum>
  <w:abstractNum w:abstractNumId="132">
    <w:nsid w:val="5551B9F3"/>
    <w:multiLevelType w:val="hybridMultilevel"/>
    <w:lvl w:ilvl="0">
      <w:lvlJc w:val="left"/>
      <w:lvlText w:val="3"/>
      <w:numFmt w:val="bullet"/>
      <w:start w:val="1"/>
    </w:lvl>
  </w:abstractNum>
  <w:abstractNum w:abstractNumId="133">
    <w:nsid w:val="24F6AB8E"/>
    <w:multiLevelType w:val="hybridMultilevel"/>
    <w:lvl w:ilvl="0">
      <w:lvlJc w:val="left"/>
      <w:lvlText w:val="4"/>
      <w:numFmt w:val="bullet"/>
      <w:start w:val="1"/>
    </w:lvl>
  </w:abstractNum>
  <w:abstractNum w:abstractNumId="134">
    <w:nsid w:val="634C574C"/>
    <w:multiLevelType w:val="hybridMultilevel"/>
    <w:lvl w:ilvl="0">
      <w:lvlJc w:val="left"/>
      <w:lvlText w:val="9"/>
      <w:numFmt w:val="bullet"/>
      <w:start w:val="1"/>
    </w:lvl>
  </w:abstractNum>
  <w:abstractNum w:abstractNumId="135">
    <w:nsid w:val="24E99DD7"/>
    <w:multiLevelType w:val="hybridMultilevel"/>
    <w:lvl w:ilvl="0">
      <w:lvlJc w:val="left"/>
      <w:lvlText w:val="%1"/>
      <w:numFmt w:val="decimal"/>
      <w:start w:val="10"/>
    </w:lvl>
  </w:abstractNum>
  <w:abstractNum w:abstractNumId="136">
    <w:nsid w:val="2A31B62D"/>
    <w:multiLevelType w:val="hybridMultilevel"/>
    <w:lvl w:ilvl="0">
      <w:lvlJc w:val="left"/>
      <w:lvlText w:val="(%1)"/>
      <w:numFmt w:val="lowerLetter"/>
      <w:start w:val="1"/>
    </w:lvl>
  </w:abstractNum>
  <w:abstractNum w:abstractNumId="137">
    <w:nsid w:val="1849C29B"/>
    <w:multiLevelType w:val="hybridMultilevel"/>
    <w:lvl w:ilvl="0">
      <w:lvlJc w:val="left"/>
      <w:lvlText w:val="(%1)"/>
      <w:numFmt w:val="lowerLetter"/>
      <w:start w:val="2"/>
    </w:lvl>
  </w:abstractNum>
  <w:abstractNum w:abstractNumId="138">
    <w:nsid w:val="7DFF9D09"/>
    <w:multiLevelType w:val="hybridMultilevel"/>
    <w:lvl w:ilvl="0">
      <w:lvlJc w:val="left"/>
      <w:lvlText w:val="(%1)"/>
      <w:numFmt w:val="lowerLetter"/>
      <w:start w:val="3"/>
    </w:lvl>
    <w:lvl w:ilvl="1">
      <w:lvlJc w:val="left"/>
      <w:lvlText w:val="(%2)"/>
      <w:numFmt w:val="lowerRoman"/>
      <w:start w:val="1"/>
    </w:lvl>
  </w:abstractNum>
  <w:abstractNum w:abstractNumId="139">
    <w:nsid w:val="754342"/>
    <w:multiLevelType w:val="hybridMultilevel"/>
    <w:lvl w:ilvl="0">
      <w:lvlJc w:val="left"/>
      <w:lvlText w:val="(%1)"/>
      <w:numFmt w:val="lowerRoman"/>
      <w:start w:val="3"/>
    </w:lvl>
  </w:abstractNum>
  <w:abstractNum w:abstractNumId="140">
    <w:nsid w:val="69E7F3E5"/>
    <w:multiLevelType w:val="hybridMultilevel"/>
    <w:lvl w:ilvl="0">
      <w:lvlJc w:val="left"/>
      <w:lvlText w:val="(%1)"/>
      <w:numFmt w:val="lowerRoman"/>
      <w:start w:val="4"/>
    </w:lvl>
  </w:abstractNum>
  <w:abstractNum w:abstractNumId="141">
    <w:nsid w:val="2A6DE80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2019-12-14T06:45:29Z</dcterms:created>
  <dcterms:modified xsi:type="dcterms:W3CDTF">2019-12-14T06:45:29Z</dcterms:modified>
</cp:coreProperties>
</file>